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39CBDA16"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005268C8">
        <w:rPr>
          <w:rFonts w:ascii="Arial" w:hAnsi="Arial" w:cs="Arial"/>
          <w:sz w:val="22"/>
          <w:szCs w:val="22"/>
        </w:rPr>
        <w:t xml:space="preserve"> K.</w:t>
      </w:r>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52D6E55A"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w:t>
      </w:r>
      <w:r w:rsidR="005268C8">
        <w:rPr>
          <w:rFonts w:ascii="Arial" w:hAnsi="Arial" w:cs="Arial"/>
          <w:color w:val="000000"/>
          <w:sz w:val="22"/>
          <w:szCs w:val="22"/>
        </w:rPr>
        <w:t>al Sciences and Experimental Therapeutics</w:t>
      </w:r>
      <w:r w:rsidRPr="00EE789B">
        <w:rPr>
          <w:rFonts w:ascii="Arial" w:hAnsi="Arial" w:cs="Arial"/>
          <w:color w:val="000000"/>
          <w:sz w:val="22"/>
          <w:szCs w:val="22"/>
        </w:rPr>
        <w:t>,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104836F0" w14:textId="5D349652"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3D7049F0" w14:textId="4577BA21"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p>
    <w:p w14:paraId="17D1513C" w14:textId="1D2C64DF" w:rsidR="000D07EA" w:rsidRPr="00EE789B"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ACAEC84" w:rsidR="000D07EA" w:rsidRDefault="004E665C"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4E665C"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4E665C"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1ED5D179" w14:textId="77777777" w:rsidR="00A20477" w:rsidRPr="0002326A" w:rsidRDefault="00A20477" w:rsidP="008274D0">
      <w:pPr>
        <w:pStyle w:val="Paragraph"/>
        <w:snapToGrid w:val="0"/>
        <w:ind w:firstLine="0"/>
        <w:rPr>
          <w:rFonts w:ascii="Arial" w:hAnsi="Arial" w:cs="Arial"/>
          <w:b/>
          <w:bCs/>
          <w:color w:val="000000"/>
          <w:sz w:val="22"/>
          <w:szCs w:val="22"/>
        </w:rPr>
      </w:pPr>
    </w:p>
    <w:p w14:paraId="5685F434" w14:textId="77777777" w:rsidR="00113A3C" w:rsidRDefault="00113A3C" w:rsidP="00952E0E">
      <w:pPr>
        <w:pStyle w:val="AbstractSummary"/>
        <w:jc w:val="both"/>
        <w:rPr>
          <w:rFonts w:ascii="Arial" w:hAnsi="Arial" w:cs="Arial"/>
          <w:b/>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0E0670BA" w14:textId="7140AAF9" w:rsidR="00C4699B" w:rsidRDefault="00C4699B" w:rsidP="00C4699B">
      <w:pPr>
        <w:pStyle w:val="AbstractSummary"/>
        <w:spacing w:line="480" w:lineRule="auto"/>
        <w:jc w:val="both"/>
        <w:rPr>
          <w:rFonts w:ascii="Arial" w:hAnsi="Arial" w:cs="Arial"/>
          <w:color w:val="000000"/>
          <w:sz w:val="22"/>
          <w:szCs w:val="22"/>
        </w:rPr>
      </w:pPr>
      <w:r w:rsidRPr="00C4699B">
        <w:rPr>
          <w:rFonts w:ascii="Arial" w:hAnsi="Arial" w:cs="Arial"/>
          <w:sz w:val="22"/>
          <w:szCs w:val="22"/>
          <w:u w:val="single"/>
        </w:rPr>
        <w:t>Purpose</w:t>
      </w:r>
      <w:r>
        <w:rPr>
          <w:rFonts w:ascii="Arial" w:hAnsi="Arial" w:cs="Arial"/>
          <w:sz w:val="22"/>
          <w:szCs w:val="22"/>
        </w:rPr>
        <w:t xml:space="preserve">: </w:t>
      </w:r>
      <w:r w:rsidR="00952E0E" w:rsidRPr="0002326A">
        <w:rPr>
          <w:rFonts w:ascii="Arial" w:hAnsi="Arial" w:cs="Arial"/>
          <w:color w:val="000000"/>
          <w:sz w:val="22"/>
          <w:szCs w:val="22"/>
        </w:rPr>
        <w:t xml:space="preserve">Human </w:t>
      </w:r>
      <w:r w:rsidR="00952E0E" w:rsidRPr="0002326A">
        <w:rPr>
          <w:rFonts w:ascii="Arial" w:hAnsi="Arial" w:cs="Arial"/>
          <w:sz w:val="22"/>
          <w:szCs w:val="22"/>
        </w:rPr>
        <w:t>clear cell renal cell carcinoma</w:t>
      </w:r>
      <w:r w:rsidR="00952E0E"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r w:rsidR="000D07EA">
        <w:rPr>
          <w:rFonts w:ascii="Arial" w:hAnsi="Arial" w:cs="Arial"/>
          <w:color w:val="000000"/>
          <w:sz w:val="22"/>
          <w:szCs w:val="22"/>
        </w:rPr>
        <w:t>I</w:t>
      </w:r>
      <w:r w:rsidR="00952E0E"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w:t>
      </w:r>
      <w:r w:rsidR="000F7D1E">
        <w:rPr>
          <w:rFonts w:ascii="Arial" w:hAnsi="Arial" w:cs="Arial"/>
          <w:color w:val="000000"/>
          <w:sz w:val="22"/>
          <w:szCs w:val="22"/>
        </w:rPr>
        <w:t xml:space="preserve">cytotoxic </w:t>
      </w:r>
      <w:r w:rsidR="000D07EA">
        <w:rPr>
          <w:rFonts w:ascii="Arial" w:hAnsi="Arial" w:cs="Arial"/>
          <w:color w:val="000000"/>
          <w:sz w:val="22"/>
          <w:szCs w:val="22"/>
        </w:rPr>
        <w:t>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00952E0E"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00952E0E" w:rsidRPr="0002326A">
        <w:rPr>
          <w:rFonts w:ascii="Arial" w:hAnsi="Arial" w:cs="Arial"/>
          <w:color w:val="000000"/>
          <w:sz w:val="22"/>
          <w:szCs w:val="22"/>
        </w:rPr>
        <w:t xml:space="preserve"> associated with poorer overall survival in ccRCC, </w:t>
      </w:r>
      <w:r w:rsidR="000F7D1E">
        <w:rPr>
          <w:rFonts w:ascii="Arial" w:hAnsi="Arial" w:cs="Arial"/>
          <w:color w:val="000000"/>
          <w:sz w:val="22"/>
          <w:szCs w:val="22"/>
        </w:rPr>
        <w:t>suggesting</w:t>
      </w:r>
      <w:r w:rsidR="000F7D1E" w:rsidRPr="0002326A">
        <w:rPr>
          <w:rFonts w:ascii="Arial" w:hAnsi="Arial" w:cs="Arial"/>
          <w:color w:val="000000"/>
          <w:sz w:val="22"/>
          <w:szCs w:val="22"/>
        </w:rPr>
        <w:t xml:space="preserve"> </w:t>
      </w:r>
      <w:r w:rsidR="00952E0E"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00952E0E"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00952E0E" w:rsidRPr="0002326A">
        <w:rPr>
          <w:rFonts w:ascii="Arial" w:hAnsi="Arial" w:cs="Arial"/>
          <w:color w:val="000000"/>
          <w:sz w:val="22"/>
          <w:szCs w:val="22"/>
        </w:rPr>
        <w:t xml:space="preserve">may underlie this observation. </w:t>
      </w:r>
    </w:p>
    <w:p w14:paraId="0DA9A969" w14:textId="335FAC3D" w:rsidR="00C4699B" w:rsidRDefault="00C4699B" w:rsidP="00C4699B">
      <w:pPr>
        <w:pStyle w:val="AbstractSummary"/>
        <w:spacing w:line="480" w:lineRule="auto"/>
        <w:jc w:val="both"/>
        <w:rPr>
          <w:rFonts w:ascii="Arial" w:hAnsi="Arial" w:cs="Arial"/>
          <w:sz w:val="22"/>
          <w:szCs w:val="22"/>
        </w:rPr>
      </w:pPr>
      <w:r w:rsidRPr="00C4699B">
        <w:rPr>
          <w:rFonts w:ascii="Arial" w:hAnsi="Arial" w:cs="Arial"/>
          <w:color w:val="000000"/>
          <w:sz w:val="22"/>
          <w:szCs w:val="22"/>
          <w:u w:val="single"/>
        </w:rPr>
        <w:t>Experimental Design</w:t>
      </w:r>
      <w:r>
        <w:rPr>
          <w:rFonts w:ascii="Arial" w:hAnsi="Arial" w:cs="Arial"/>
          <w:color w:val="000000"/>
          <w:sz w:val="22"/>
          <w:szCs w:val="22"/>
        </w:rPr>
        <w:t xml:space="preserve">: </w:t>
      </w:r>
      <w:r w:rsidR="00952E0E" w:rsidRPr="0002326A">
        <w:rPr>
          <w:rFonts w:ascii="Arial" w:hAnsi="Arial" w:cs="Arial"/>
          <w:color w:val="000000"/>
          <w:sz w:val="22"/>
          <w:szCs w:val="22"/>
        </w:rPr>
        <w:t>To characterize the tumor immune microenvironment of ccRCC</w:t>
      </w:r>
      <w:r w:rsidR="00952E0E" w:rsidRPr="0002326A">
        <w:rPr>
          <w:rFonts w:ascii="Arial" w:hAnsi="Arial" w:cs="Arial"/>
          <w:sz w:val="22"/>
          <w:szCs w:val="22"/>
        </w:rPr>
        <w:t>, we applied single-cell-RNA sequencing (SCRS) along with T-cell-receptor (TCR) sequencing to</w:t>
      </w:r>
      <w:r w:rsidR="00952E0E" w:rsidRPr="0002326A">
        <w:rPr>
          <w:rFonts w:ascii="Arial" w:hAnsi="Arial" w:cs="Arial"/>
          <w:color w:val="000000"/>
          <w:sz w:val="22"/>
          <w:szCs w:val="22"/>
        </w:rPr>
        <w:t xml:space="preserve"> map the transcriptomic heterogeneity of </w:t>
      </w:r>
      <w:r w:rsidR="00952E0E" w:rsidRPr="0002326A">
        <w:rPr>
          <w:rFonts w:ascii="Arial" w:hAnsi="Arial" w:cs="Arial"/>
          <w:sz w:val="22"/>
          <w:szCs w:val="22"/>
        </w:rPr>
        <w:t>25,688 individual CD45</w:t>
      </w:r>
      <w:r w:rsidR="00952E0E" w:rsidRPr="0002326A">
        <w:rPr>
          <w:rFonts w:ascii="Arial" w:hAnsi="Arial" w:cs="Arial"/>
          <w:sz w:val="22"/>
          <w:szCs w:val="22"/>
          <w:vertAlign w:val="superscript"/>
        </w:rPr>
        <w:t>+</w:t>
      </w:r>
      <w:r w:rsidR="00952E0E" w:rsidRPr="0002326A">
        <w:rPr>
          <w:rFonts w:ascii="Arial" w:hAnsi="Arial" w:cs="Arial"/>
          <w:sz w:val="22"/>
          <w:szCs w:val="22"/>
        </w:rPr>
        <w:t xml:space="preserve"> lymphoid and myeloid cells in matched tumor and blood from 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normal 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 </w:t>
      </w:r>
    </w:p>
    <w:p w14:paraId="1D2592B5" w14:textId="70F0D99F" w:rsidR="00C4699B"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Results</w:t>
      </w:r>
      <w:r>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r w:rsidR="000E2205">
        <w:rPr>
          <w:rFonts w:ascii="Arial" w:hAnsi="Arial" w:cs="Arial"/>
          <w:sz w:val="22"/>
          <w:szCs w:val="22"/>
        </w:rPr>
        <w:t xml:space="preserve">intratumoral </w:t>
      </w:r>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w:t>
      </w:r>
      <w:r w:rsidR="00DC5F90">
        <w:rPr>
          <w:rFonts w:ascii="Arial" w:hAnsi="Arial" w:cs="Arial"/>
          <w:sz w:val="22"/>
          <w:szCs w:val="22"/>
        </w:rPr>
        <w:t xml:space="preserve"> and identify a proliferative subpopulation being a potential culprit for the progression of ccRCC</w:t>
      </w:r>
      <w:r w:rsidR="00BE5804">
        <w:rPr>
          <w:rFonts w:ascii="Arial" w:hAnsi="Arial" w:cs="Arial"/>
          <w:sz w:val="22"/>
          <w:szCs w:val="22"/>
        </w:rPr>
        <w:t>.</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w:t>
      </w:r>
      <w:r w:rsidR="006123B1">
        <w:rPr>
          <w:rFonts w:ascii="Arial" w:hAnsi="Arial" w:cs="Arial"/>
          <w:sz w:val="22"/>
          <w:szCs w:val="22"/>
        </w:rPr>
        <w:t xml:space="preserve">distinct </w:t>
      </w:r>
      <w:r w:rsidR="00B7170F">
        <w:rPr>
          <w:rFonts w:ascii="Arial" w:hAnsi="Arial" w:cs="Arial"/>
          <w:sz w:val="22"/>
          <w:szCs w:val="22"/>
        </w:rPr>
        <w:t>difference</w:t>
      </w:r>
      <w:r w:rsidR="000A72D6">
        <w:rPr>
          <w:rFonts w:ascii="Arial" w:hAnsi="Arial" w:cs="Arial"/>
          <w:sz w:val="22"/>
          <w:szCs w:val="22"/>
        </w:rPr>
        <w:t>s</w:t>
      </w:r>
      <w:r w:rsidR="00B7170F">
        <w:rPr>
          <w:rFonts w:ascii="Arial" w:hAnsi="Arial" w:cs="Arial"/>
          <w:sz w:val="22"/>
          <w:szCs w:val="22"/>
        </w:rPr>
        <w:t xml:space="preserv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w:t>
      </w:r>
    </w:p>
    <w:p w14:paraId="67C0D87E" w14:textId="721921D3" w:rsidR="00952E0E" w:rsidRPr="0002326A"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Conclusions</w:t>
      </w:r>
      <w:r>
        <w:rPr>
          <w:rFonts w:ascii="Arial" w:hAnsi="Arial" w:cs="Arial"/>
          <w:sz w:val="22"/>
          <w:szCs w:val="22"/>
        </w:rPr>
        <w:t xml:space="preserve">: </w:t>
      </w:r>
      <w:r w:rsidR="0089638A">
        <w:rPr>
          <w:rFonts w:ascii="Arial" w:hAnsi="Arial" w:cs="Arial"/>
          <w:sz w:val="22"/>
          <w:szCs w:val="22"/>
        </w:rPr>
        <w:t>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00952E0E"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00952E0E"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00952E0E"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FF5AE61" w14:textId="77777777" w:rsidR="00DC5F90" w:rsidRDefault="00DC5F90" w:rsidP="008274D0">
      <w:pPr>
        <w:pStyle w:val="Paragraph"/>
        <w:snapToGrid w:val="0"/>
        <w:ind w:firstLine="0"/>
        <w:rPr>
          <w:rFonts w:ascii="Arial" w:hAnsi="Arial" w:cs="Arial"/>
          <w:b/>
          <w:bCs/>
          <w:color w:val="000000"/>
          <w:sz w:val="22"/>
          <w:szCs w:val="22"/>
        </w:rPr>
      </w:pPr>
    </w:p>
    <w:p w14:paraId="71ADE399" w14:textId="5AB229AD" w:rsidR="00952E0E" w:rsidRDefault="00C4699B" w:rsidP="008274D0">
      <w:pPr>
        <w:pStyle w:val="Paragraph"/>
        <w:snapToGrid w:val="0"/>
        <w:ind w:firstLine="0"/>
        <w:rPr>
          <w:rFonts w:ascii="Arial" w:hAnsi="Arial" w:cs="Arial"/>
          <w:b/>
          <w:bCs/>
          <w:color w:val="000000"/>
          <w:sz w:val="22"/>
          <w:szCs w:val="22"/>
        </w:rPr>
      </w:pPr>
      <w:r>
        <w:rPr>
          <w:rFonts w:ascii="Arial" w:hAnsi="Arial" w:cs="Arial"/>
          <w:b/>
          <w:bCs/>
          <w:color w:val="000000"/>
          <w:sz w:val="22"/>
          <w:szCs w:val="22"/>
        </w:rPr>
        <w:lastRenderedPageBreak/>
        <w:t>Translational Relevance:</w:t>
      </w:r>
    </w:p>
    <w:p w14:paraId="25334EDD" w14:textId="52B5632B" w:rsidR="00C4699B" w:rsidRPr="00DC4917" w:rsidRDefault="00DC4917" w:rsidP="00DC4917">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ccRCC</w:t>
      </w:r>
      <w:r w:rsidR="00C4699B" w:rsidRPr="00DC4917">
        <w:rPr>
          <w:rFonts w:ascii="Arial" w:hAnsi="Arial" w:cs="Arial"/>
          <w:color w:val="000000"/>
          <w:sz w:val="22"/>
          <w:szCs w:val="22"/>
        </w:rPr>
        <w:t xml:space="preserve"> is the most common form of </w:t>
      </w:r>
      <w:r w:rsidRPr="00DC4917">
        <w:rPr>
          <w:rFonts w:ascii="Arial" w:hAnsi="Arial" w:cs="Arial"/>
          <w:color w:val="000000"/>
          <w:sz w:val="22"/>
          <w:szCs w:val="22"/>
        </w:rPr>
        <w:t>renal cancer</w:t>
      </w:r>
      <w:r w:rsidR="006123B1">
        <w:rPr>
          <w:rFonts w:ascii="Arial" w:hAnsi="Arial" w:cs="Arial"/>
          <w:color w:val="000000"/>
          <w:sz w:val="22"/>
          <w:szCs w:val="22"/>
        </w:rPr>
        <w:t xml:space="preserve"> and </w:t>
      </w:r>
      <w:r>
        <w:rPr>
          <w:rFonts w:ascii="Arial" w:hAnsi="Arial" w:cs="Arial"/>
          <w:color w:val="000000"/>
          <w:sz w:val="22"/>
          <w:szCs w:val="22"/>
        </w:rPr>
        <w:t xml:space="preserve">nearly 50% of ccRCC </w:t>
      </w:r>
      <w:r w:rsidR="006123B1">
        <w:rPr>
          <w:rFonts w:ascii="Arial" w:hAnsi="Arial" w:cs="Arial"/>
          <w:color w:val="000000"/>
          <w:sz w:val="22"/>
          <w:szCs w:val="22"/>
        </w:rPr>
        <w:t xml:space="preserve">patients </w:t>
      </w:r>
      <w:r>
        <w:rPr>
          <w:rFonts w:ascii="Arial" w:hAnsi="Arial" w:cs="Arial"/>
          <w:color w:val="000000"/>
          <w:sz w:val="22"/>
          <w:szCs w:val="22"/>
        </w:rPr>
        <w:t xml:space="preserve">develop metastasis. </w:t>
      </w:r>
      <w:r w:rsidR="006476A1">
        <w:rPr>
          <w:rFonts w:ascii="Arial" w:hAnsi="Arial" w:cs="Arial"/>
          <w:color w:val="000000"/>
          <w:sz w:val="22"/>
          <w:szCs w:val="22"/>
        </w:rPr>
        <w:t xml:space="preserve">Despite the high response rates seen with the anti-PD-1/ PD-L1 antibodies-based combinations, </w:t>
      </w:r>
      <w:r w:rsidR="000A72D6">
        <w:rPr>
          <w:rFonts w:ascii="Arial" w:hAnsi="Arial" w:cs="Arial"/>
          <w:color w:val="000000"/>
          <w:sz w:val="22"/>
          <w:szCs w:val="22"/>
        </w:rPr>
        <w:t xml:space="preserve">a </w:t>
      </w:r>
      <w:r w:rsidR="006476A1">
        <w:rPr>
          <w:rFonts w:ascii="Arial" w:hAnsi="Arial" w:cs="Arial"/>
          <w:color w:val="000000"/>
          <w:sz w:val="22"/>
          <w:szCs w:val="22"/>
        </w:rPr>
        <w:t xml:space="preserve">significant fraction of patients do not respond or become treatment resistant. Understanding the dynamics of tumor microenvironment (TME) is critical in predicting responders from non-responders. </w:t>
      </w:r>
      <w:r>
        <w:rPr>
          <w:rFonts w:ascii="Arial" w:hAnsi="Arial" w:cs="Arial"/>
          <w:color w:val="000000"/>
          <w:sz w:val="22"/>
          <w:szCs w:val="22"/>
        </w:rPr>
        <w:t>Using single-cell sequencing approaches, we found increased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macrophages in ccRCC compared to peripheral blood and normal renal parenchyma.</w:t>
      </w:r>
      <w:r w:rsidR="006123B1">
        <w:rPr>
          <w:rFonts w:ascii="Arial" w:hAnsi="Arial" w:cs="Arial"/>
          <w:color w:val="000000"/>
          <w:sz w:val="22"/>
          <w:szCs w:val="22"/>
        </w:rPr>
        <w:t xml:space="preserve"> W</w:t>
      </w:r>
      <w:r>
        <w:rPr>
          <w:rFonts w:ascii="Arial" w:hAnsi="Arial" w:cs="Arial"/>
          <w:color w:val="000000"/>
          <w:sz w:val="22"/>
          <w:szCs w:val="22"/>
        </w:rPr>
        <w:t xml:space="preserve">e </w:t>
      </w:r>
      <w:r w:rsidR="006123B1">
        <w:rPr>
          <w:rFonts w:ascii="Arial" w:hAnsi="Arial" w:cs="Arial"/>
          <w:color w:val="000000"/>
          <w:sz w:val="22"/>
          <w:szCs w:val="22"/>
        </w:rPr>
        <w:t xml:space="preserve">thoroughly </w:t>
      </w:r>
      <w:r>
        <w:rPr>
          <w:rFonts w:ascii="Arial" w:hAnsi="Arial" w:cs="Arial"/>
          <w:color w:val="000000"/>
          <w:sz w:val="22"/>
          <w:szCs w:val="22"/>
        </w:rPr>
        <w:t>characterized the immune cell populations, identifying proliferative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CD207</w:t>
      </w:r>
      <w:r w:rsidRPr="00DC4917">
        <w:rPr>
          <w:rFonts w:ascii="Arial" w:hAnsi="Arial" w:cs="Arial"/>
          <w:color w:val="000000"/>
          <w:sz w:val="22"/>
          <w:szCs w:val="22"/>
          <w:vertAlign w:val="superscript"/>
        </w:rPr>
        <w:t>+</w:t>
      </w:r>
      <w:r>
        <w:rPr>
          <w:rFonts w:ascii="Arial" w:hAnsi="Arial" w:cs="Arial"/>
          <w:color w:val="000000"/>
          <w:sz w:val="22"/>
          <w:szCs w:val="22"/>
        </w:rPr>
        <w:t xml:space="preserve"> macrophage signatures able to discriminate overall survival and pathological parameters in ccRCC using machine-learning approaches. These findings may offer insight into identifying immune cell subsets that can serve as prognostic or therapeutic indicators and serve as a data resource for both scientists and clinicians. </w:t>
      </w: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1CE466B" w14:textId="4170561B" w:rsidR="00952E0E" w:rsidRPr="0002326A" w:rsidRDefault="00952E0E" w:rsidP="008274D0">
      <w:pPr>
        <w:pStyle w:val="Paragraph"/>
        <w:snapToGrid w:val="0"/>
        <w:ind w:firstLine="0"/>
        <w:rPr>
          <w:rFonts w:ascii="Arial" w:hAnsi="Arial" w:cs="Arial"/>
          <w:b/>
          <w:bCs/>
          <w:color w:val="000000"/>
          <w:sz w:val="22"/>
          <w:szCs w:val="22"/>
        </w:rPr>
      </w:pPr>
    </w:p>
    <w:p w14:paraId="0DA41E7B" w14:textId="6C3211E6" w:rsidR="00952E0E" w:rsidRPr="0002326A" w:rsidRDefault="00952E0E" w:rsidP="008274D0">
      <w:pPr>
        <w:pStyle w:val="Paragraph"/>
        <w:snapToGrid w:val="0"/>
        <w:ind w:firstLine="0"/>
        <w:rPr>
          <w:rFonts w:ascii="Arial" w:hAnsi="Arial" w:cs="Arial"/>
          <w:b/>
          <w:bCs/>
          <w:color w:val="000000"/>
          <w:sz w:val="22"/>
          <w:szCs w:val="22"/>
        </w:rPr>
      </w:pPr>
    </w:p>
    <w:p w14:paraId="57E58DC1" w14:textId="1C7BFFDB" w:rsidR="00952E0E" w:rsidRPr="0002326A" w:rsidRDefault="00952E0E" w:rsidP="008274D0">
      <w:pPr>
        <w:pStyle w:val="Paragraph"/>
        <w:snapToGrid w:val="0"/>
        <w:ind w:firstLine="0"/>
        <w:rPr>
          <w:rFonts w:ascii="Arial" w:hAnsi="Arial" w:cs="Arial"/>
          <w:b/>
          <w:bCs/>
          <w:color w:val="000000"/>
          <w:sz w:val="22"/>
          <w:szCs w:val="22"/>
        </w:rPr>
      </w:pPr>
    </w:p>
    <w:p w14:paraId="5C1326C2" w14:textId="3F7C7A00" w:rsidR="00952E0E" w:rsidRDefault="00952E0E" w:rsidP="008274D0">
      <w:pPr>
        <w:pStyle w:val="Paragraph"/>
        <w:snapToGrid w:val="0"/>
        <w:ind w:firstLine="0"/>
        <w:rPr>
          <w:rFonts w:ascii="Arial" w:hAnsi="Arial" w:cs="Arial"/>
          <w:b/>
          <w:bCs/>
          <w:color w:val="000000"/>
          <w:sz w:val="22"/>
          <w:szCs w:val="22"/>
        </w:rPr>
      </w:pPr>
    </w:p>
    <w:p w14:paraId="25612DF0" w14:textId="1C2C2529" w:rsidR="00C4699B" w:rsidRDefault="00C4699B" w:rsidP="008274D0">
      <w:pPr>
        <w:pStyle w:val="Paragraph"/>
        <w:snapToGrid w:val="0"/>
        <w:ind w:firstLine="0"/>
        <w:rPr>
          <w:rFonts w:ascii="Arial" w:hAnsi="Arial" w:cs="Arial"/>
          <w:b/>
          <w:bCs/>
          <w:color w:val="000000"/>
          <w:sz w:val="22"/>
          <w:szCs w:val="22"/>
        </w:rPr>
      </w:pPr>
    </w:p>
    <w:p w14:paraId="649A489E" w14:textId="0DE0D47B" w:rsidR="00C4699B" w:rsidRDefault="00C4699B" w:rsidP="008274D0">
      <w:pPr>
        <w:pStyle w:val="Paragraph"/>
        <w:snapToGrid w:val="0"/>
        <w:ind w:firstLine="0"/>
        <w:rPr>
          <w:rFonts w:ascii="Arial" w:hAnsi="Arial" w:cs="Arial"/>
          <w:b/>
          <w:bCs/>
          <w:color w:val="000000"/>
          <w:sz w:val="22"/>
          <w:szCs w:val="22"/>
        </w:rPr>
      </w:pPr>
    </w:p>
    <w:p w14:paraId="05442890" w14:textId="22D4C06E" w:rsidR="00C4699B" w:rsidRDefault="00C4699B" w:rsidP="008274D0">
      <w:pPr>
        <w:pStyle w:val="Paragraph"/>
        <w:snapToGrid w:val="0"/>
        <w:ind w:firstLine="0"/>
        <w:rPr>
          <w:rFonts w:ascii="Arial" w:hAnsi="Arial" w:cs="Arial"/>
          <w:b/>
          <w:bCs/>
          <w:color w:val="000000"/>
          <w:sz w:val="22"/>
          <w:szCs w:val="22"/>
        </w:rPr>
      </w:pPr>
    </w:p>
    <w:p w14:paraId="56E70491" w14:textId="77A708E3" w:rsidR="00C4699B" w:rsidRDefault="00C4699B" w:rsidP="008274D0">
      <w:pPr>
        <w:pStyle w:val="Paragraph"/>
        <w:snapToGrid w:val="0"/>
        <w:ind w:firstLine="0"/>
        <w:rPr>
          <w:rFonts w:ascii="Arial" w:hAnsi="Arial" w:cs="Arial"/>
          <w:b/>
          <w:bCs/>
          <w:color w:val="000000"/>
          <w:sz w:val="22"/>
          <w:szCs w:val="22"/>
        </w:rPr>
      </w:pPr>
    </w:p>
    <w:p w14:paraId="5E0CE0FA" w14:textId="2F1FC20B" w:rsidR="00C4699B" w:rsidRDefault="00C4699B" w:rsidP="008274D0">
      <w:pPr>
        <w:pStyle w:val="Paragraph"/>
        <w:snapToGrid w:val="0"/>
        <w:ind w:firstLine="0"/>
        <w:rPr>
          <w:rFonts w:ascii="Arial" w:hAnsi="Arial" w:cs="Arial"/>
          <w:b/>
          <w:bCs/>
          <w:color w:val="000000"/>
          <w:sz w:val="22"/>
          <w:szCs w:val="22"/>
        </w:rPr>
      </w:pPr>
    </w:p>
    <w:p w14:paraId="7063F70F" w14:textId="4609FD33" w:rsidR="00C4699B" w:rsidRDefault="00C4699B" w:rsidP="008274D0">
      <w:pPr>
        <w:pStyle w:val="Paragraph"/>
        <w:snapToGrid w:val="0"/>
        <w:ind w:firstLine="0"/>
        <w:rPr>
          <w:rFonts w:ascii="Arial" w:hAnsi="Arial" w:cs="Arial"/>
          <w:b/>
          <w:bCs/>
          <w:color w:val="000000"/>
          <w:sz w:val="22"/>
          <w:szCs w:val="22"/>
        </w:rPr>
      </w:pPr>
    </w:p>
    <w:p w14:paraId="08436605" w14:textId="1CAD9527" w:rsidR="00C4699B" w:rsidRDefault="00C4699B" w:rsidP="008274D0">
      <w:pPr>
        <w:pStyle w:val="Paragraph"/>
        <w:snapToGrid w:val="0"/>
        <w:ind w:firstLine="0"/>
        <w:rPr>
          <w:rFonts w:ascii="Arial" w:hAnsi="Arial" w:cs="Arial"/>
          <w:b/>
          <w:bCs/>
          <w:color w:val="000000"/>
          <w:sz w:val="22"/>
          <w:szCs w:val="22"/>
        </w:rPr>
      </w:pPr>
    </w:p>
    <w:p w14:paraId="4A3FA9A5" w14:textId="075C0CCA" w:rsidR="00C4699B" w:rsidRDefault="00C4699B" w:rsidP="008274D0">
      <w:pPr>
        <w:pStyle w:val="Paragraph"/>
        <w:snapToGrid w:val="0"/>
        <w:ind w:firstLine="0"/>
        <w:rPr>
          <w:rFonts w:ascii="Arial" w:hAnsi="Arial" w:cs="Arial"/>
          <w:b/>
          <w:bCs/>
          <w:color w:val="000000"/>
          <w:sz w:val="22"/>
          <w:szCs w:val="22"/>
        </w:rPr>
      </w:pPr>
    </w:p>
    <w:p w14:paraId="71635FCC" w14:textId="0C5EFAB7" w:rsidR="00C4699B" w:rsidRDefault="00C4699B" w:rsidP="008274D0">
      <w:pPr>
        <w:pStyle w:val="Paragraph"/>
        <w:snapToGrid w:val="0"/>
        <w:ind w:firstLine="0"/>
        <w:rPr>
          <w:rFonts w:ascii="Arial" w:hAnsi="Arial" w:cs="Arial"/>
          <w:b/>
          <w:bCs/>
          <w:color w:val="000000"/>
          <w:sz w:val="22"/>
          <w:szCs w:val="22"/>
        </w:rPr>
      </w:pPr>
    </w:p>
    <w:p w14:paraId="32C4FDA5" w14:textId="4A438180" w:rsidR="00C4699B" w:rsidRDefault="00C4699B" w:rsidP="008274D0">
      <w:pPr>
        <w:pStyle w:val="Paragraph"/>
        <w:snapToGrid w:val="0"/>
        <w:ind w:firstLine="0"/>
        <w:rPr>
          <w:rFonts w:ascii="Arial" w:hAnsi="Arial" w:cs="Arial"/>
          <w:b/>
          <w:bCs/>
          <w:color w:val="000000"/>
          <w:sz w:val="22"/>
          <w:szCs w:val="22"/>
        </w:rPr>
      </w:pPr>
    </w:p>
    <w:p w14:paraId="24D58D48" w14:textId="4AAB5FC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238581D"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However, a substantial subset of renal cancer patients do not respond to these therapies and patients who initially do 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However, in 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 xml:space="preserve">in treatment-naïve ccRCC patients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tumor-associated macrophages</w:t>
      </w:r>
      <w:r w:rsidR="007C0FFB" w:rsidRPr="0002326A">
        <w:rPr>
          <w:rFonts w:ascii="Arial" w:hAnsi="Arial" w:cs="Arial"/>
          <w:color w:val="000000"/>
          <w:sz w:val="22"/>
          <w:szCs w:val="22"/>
        </w:rPr>
        <w:t xml:space="preserve"> (TAMs)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54E73C4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w:t>
      </w:r>
      <w:r w:rsidRPr="0002326A">
        <w:rPr>
          <w:rFonts w:ascii="Arial" w:hAnsi="Arial" w:cs="Arial"/>
          <w:color w:val="000000"/>
          <w:sz w:val="22"/>
          <w:szCs w:val="22"/>
        </w:rPr>
        <w:lastRenderedPageBreak/>
        <w:t xml:space="preserve">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14BD94F8"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cell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t xml:space="preserve">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69FCDF21" w14:textId="77777777" w:rsidR="009E3D20" w:rsidRDefault="009E3D20" w:rsidP="004B43AC">
      <w:pPr>
        <w:pStyle w:val="Paragraph"/>
        <w:snapToGrid w:val="0"/>
        <w:ind w:firstLine="0"/>
        <w:rPr>
          <w:rFonts w:ascii="Arial" w:hAnsi="Arial" w:cs="Arial"/>
          <w:b/>
          <w:bCs/>
          <w:color w:val="000000"/>
          <w:sz w:val="22"/>
          <w:szCs w:val="22"/>
        </w:rPr>
      </w:pPr>
    </w:p>
    <w:p w14:paraId="1F74C1C7" w14:textId="77777777" w:rsidR="00561541" w:rsidRDefault="00561541" w:rsidP="004B43AC">
      <w:pPr>
        <w:pStyle w:val="Paragraph"/>
        <w:snapToGrid w:val="0"/>
        <w:ind w:firstLine="0"/>
        <w:rPr>
          <w:rFonts w:ascii="Arial" w:hAnsi="Arial" w:cs="Arial"/>
          <w:b/>
          <w:bCs/>
          <w:color w:val="000000"/>
          <w:sz w:val="22"/>
          <w:szCs w:val="22"/>
        </w:rPr>
      </w:pPr>
    </w:p>
    <w:p w14:paraId="2E12EAC6" w14:textId="77777777" w:rsidR="00561541" w:rsidRDefault="00561541" w:rsidP="004B43AC">
      <w:pPr>
        <w:pStyle w:val="Paragraph"/>
        <w:snapToGrid w:val="0"/>
        <w:ind w:firstLine="0"/>
        <w:rPr>
          <w:rFonts w:ascii="Arial" w:hAnsi="Arial" w:cs="Arial"/>
          <w:b/>
          <w:bCs/>
          <w:color w:val="000000"/>
          <w:sz w:val="22"/>
          <w:szCs w:val="22"/>
        </w:rPr>
      </w:pPr>
    </w:p>
    <w:p w14:paraId="00C2FB97" w14:textId="77777777" w:rsidR="00561541" w:rsidRDefault="00561541" w:rsidP="004B43AC">
      <w:pPr>
        <w:pStyle w:val="Paragraph"/>
        <w:snapToGrid w:val="0"/>
        <w:ind w:firstLine="0"/>
        <w:rPr>
          <w:rFonts w:ascii="Arial" w:hAnsi="Arial" w:cs="Arial"/>
          <w:b/>
          <w:bCs/>
          <w:color w:val="000000"/>
          <w:sz w:val="22"/>
          <w:szCs w:val="22"/>
        </w:rPr>
      </w:pPr>
    </w:p>
    <w:p w14:paraId="070C62B6" w14:textId="77777777" w:rsidR="00561541" w:rsidRDefault="00561541" w:rsidP="004B43AC">
      <w:pPr>
        <w:pStyle w:val="Paragraph"/>
        <w:snapToGrid w:val="0"/>
        <w:ind w:firstLine="0"/>
        <w:rPr>
          <w:rFonts w:ascii="Arial" w:hAnsi="Arial" w:cs="Arial"/>
          <w:b/>
          <w:bCs/>
          <w:color w:val="000000"/>
          <w:sz w:val="22"/>
          <w:szCs w:val="22"/>
        </w:rPr>
      </w:pPr>
    </w:p>
    <w:p w14:paraId="473D300F" w14:textId="533A84FB"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7195C6E2" w14:textId="7F29C6AA" w:rsidR="006476A1" w:rsidRPr="0002326A" w:rsidRDefault="006476A1" w:rsidP="006476A1">
      <w:pPr>
        <w:spacing w:line="480" w:lineRule="auto"/>
        <w:jc w:val="both"/>
        <w:rPr>
          <w:rFonts w:ascii="Arial" w:hAnsi="Arial" w:cs="Arial"/>
          <w:color w:val="000000"/>
          <w:sz w:val="22"/>
          <w:szCs w:val="22"/>
        </w:rPr>
      </w:pPr>
      <w:r>
        <w:rPr>
          <w:rFonts w:ascii="Arial" w:hAnsi="Arial" w:cs="Arial"/>
          <w:color w:val="000000"/>
          <w:sz w:val="22"/>
          <w:szCs w:val="22"/>
        </w:rPr>
        <w:t>Paired</w:t>
      </w:r>
      <w:r>
        <w:rPr>
          <w:rFonts w:ascii="Arial" w:hAnsi="Arial" w:cs="Arial"/>
          <w:color w:val="000000"/>
          <w:sz w:val="22"/>
          <w:szCs w:val="22"/>
        </w:rPr>
        <w:t xml:space="preserve"> </w:t>
      </w:r>
      <w:r w:rsidRPr="0002326A">
        <w:rPr>
          <w:rFonts w:ascii="Arial" w:hAnsi="Arial" w:cs="Arial"/>
          <w:color w:val="000000"/>
          <w:sz w:val="22"/>
          <w:szCs w:val="22"/>
        </w:rPr>
        <w:t xml:space="preserve">blood and primary clear cell renal cell carcinoma (ccRCC) </w:t>
      </w:r>
      <w:r>
        <w:rPr>
          <w:rFonts w:ascii="Arial" w:hAnsi="Arial" w:cs="Arial"/>
          <w:color w:val="000000"/>
          <w:sz w:val="22"/>
          <w:szCs w:val="22"/>
        </w:rPr>
        <w:t xml:space="preserve">along with matched normal kidney parenchyma samples </w:t>
      </w:r>
      <w:r w:rsidRPr="0002326A">
        <w:rPr>
          <w:rFonts w:ascii="Arial" w:hAnsi="Arial" w:cs="Arial"/>
          <w:color w:val="000000"/>
          <w:sz w:val="22"/>
          <w:szCs w:val="22"/>
        </w:rPr>
        <w:t xml:space="preserve">were obtained from the University of Iowa Tissue Procurement Core and GUMER repository through the Holden Comprehensive Cancer Center from </w:t>
      </w:r>
      <w:r>
        <w:rPr>
          <w:rFonts w:ascii="Arial" w:hAnsi="Arial" w:cs="Arial"/>
          <w:color w:val="000000"/>
          <w:sz w:val="22"/>
          <w:szCs w:val="22"/>
        </w:rPr>
        <w:t xml:space="preserve">de-identified three </w:t>
      </w:r>
      <w:r w:rsidRPr="0002326A">
        <w:rPr>
          <w:rFonts w:ascii="Arial" w:hAnsi="Arial" w:cs="Arial"/>
          <w:color w:val="000000"/>
          <w:sz w:val="22"/>
          <w:szCs w:val="22"/>
        </w:rPr>
        <w:t xml:space="preserve">subjects </w:t>
      </w:r>
      <w:r>
        <w:rPr>
          <w:rFonts w:ascii="Arial" w:hAnsi="Arial" w:cs="Arial"/>
          <w:color w:val="000000"/>
          <w:sz w:val="22"/>
          <w:szCs w:val="22"/>
        </w:rPr>
        <w:t xml:space="preserve">previously </w:t>
      </w:r>
      <w:r w:rsidRPr="0002326A">
        <w:rPr>
          <w:rFonts w:ascii="Arial" w:hAnsi="Arial" w:cs="Arial"/>
          <w:color w:val="000000"/>
          <w:sz w:val="22"/>
          <w:szCs w:val="22"/>
        </w:rPr>
        <w:t>provid</w:t>
      </w:r>
      <w:r>
        <w:rPr>
          <w:rFonts w:ascii="Arial" w:hAnsi="Arial" w:cs="Arial"/>
          <w:color w:val="000000"/>
          <w:sz w:val="22"/>
          <w:szCs w:val="22"/>
        </w:rPr>
        <w:t>ed</w:t>
      </w:r>
      <w:r w:rsidRPr="0002326A">
        <w:rPr>
          <w:rFonts w:ascii="Arial" w:hAnsi="Arial" w:cs="Arial"/>
          <w:color w:val="000000"/>
          <w:sz w:val="22"/>
          <w:szCs w:val="22"/>
        </w:rPr>
        <w:t xml:space="preserve"> written consent approved by the University of Iowa</w:t>
      </w:r>
      <w:r>
        <w:rPr>
          <w:rFonts w:ascii="Arial" w:hAnsi="Arial" w:cs="Arial"/>
          <w:color w:val="000000"/>
          <w:sz w:val="22"/>
          <w:szCs w:val="22"/>
        </w:rPr>
        <w:t xml:space="preserve"> </w:t>
      </w:r>
      <w:r w:rsidRPr="00835CA4">
        <w:rPr>
          <w:rFonts w:ascii="Arial" w:hAnsi="Arial" w:cs="Arial"/>
          <w:color w:val="000000"/>
          <w:sz w:val="22"/>
          <w:szCs w:val="22"/>
        </w:rPr>
        <w:t xml:space="preserve">Institutional Review Board (IRB) under the IRB number 201304826 and conducted under the Declaration of Helsinki Principles. </w:t>
      </w:r>
      <w:r w:rsidRPr="0002326A">
        <w:rPr>
          <w:rFonts w:ascii="Arial" w:hAnsi="Arial" w:cs="Arial"/>
          <w:color w:val="000000"/>
          <w:sz w:val="22"/>
          <w:szCs w:val="22"/>
        </w:rPr>
        <w:t>.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w:t>
      </w:r>
      <w:r>
        <w:rPr>
          <w:rFonts w:ascii="Arial" w:hAnsi="Arial" w:cs="Arial"/>
          <w:color w:val="000000"/>
          <w:sz w:val="22"/>
          <w:szCs w:val="22"/>
        </w:rPr>
        <w:t xml:space="preserve"> renal vein invasion.</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496274DD"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w:t>
      </w:r>
      <w:proofErr w:type="spellStart"/>
      <w:r w:rsidRPr="00B7170F">
        <w:rPr>
          <w:rFonts w:ascii="Arial" w:hAnsi="Arial" w:cs="Arial"/>
          <w:color w:val="000000" w:themeColor="text1"/>
          <w:sz w:val="22"/>
          <w:szCs w:val="22"/>
        </w:rPr>
        <w:t>gentleMACS</w:t>
      </w:r>
      <w:r w:rsidR="00327B77" w:rsidRPr="00324C5C">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37°C, after the first and second mechanical dissociation step </w:t>
      </w:r>
      <w:r w:rsidRPr="00B7170F">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(31)","plainTextFormattedCitation":"(31)","previouslyFormattedCitation":"(31)"},"properties":{"noteIndex":0},"schema":"https://github.com/citation-style-language/schema/raw/master/csl-citation.json"}</w:instrText>
      </w:r>
      <w:r w:rsidRPr="00B7170F">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00327B77">
        <w:rPr>
          <w:rFonts w:ascii="Arial" w:hAnsi="Arial" w:cs="Arial"/>
          <w:color w:val="000000" w:themeColor="text1"/>
          <w:sz w:val="22"/>
          <w:szCs w:val="22"/>
        </w:rPr>
        <w:t xml:space="preserve"> </w:t>
      </w:r>
      <w:r w:rsidR="00327B77">
        <w:rPr>
          <w:rFonts w:ascii="Arial" w:hAnsi="Arial" w:cs="Arial"/>
          <w:color w:val="000000" w:themeColor="text1"/>
          <w:sz w:val="22"/>
          <w:szCs w:val="22"/>
        </w:rPr>
        <w:sym w:font="Symbol" w:char="F0B0"/>
      </w:r>
      <w:r w:rsidR="00327B77">
        <w:rPr>
          <w:rFonts w:ascii="Arial" w:hAnsi="Arial" w:cs="Arial"/>
          <w:color w:val="000000" w:themeColor="text1"/>
          <w:sz w:val="22"/>
          <w:szCs w:val="22"/>
        </w:rPr>
        <w:t>C</w:t>
      </w:r>
      <w:r w:rsidRPr="00B7170F">
        <w:rPr>
          <w:rFonts w:ascii="Arial" w:hAnsi="Arial" w:cs="Arial"/>
          <w:color w:val="000000" w:themeColor="text1"/>
          <w:sz w:val="22"/>
          <w:szCs w:val="22"/>
        </w:rPr>
        <w:t xml:space="preserve">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 xml:space="preserve">FITC Positive Selection Kit (StemCell Technologies). Alternatively, mononuclear cells (MNCs) from whole peripheral blood of paired </w:t>
      </w:r>
      <w:r w:rsidRPr="00B7170F">
        <w:rPr>
          <w:rFonts w:ascii="Arial" w:hAnsi="Arial" w:cs="Arial"/>
          <w:color w:val="000000" w:themeColor="text1"/>
          <w:sz w:val="22"/>
          <w:szCs w:val="22"/>
        </w:rPr>
        <w:lastRenderedPageBreak/>
        <w:t>subjects were isolated using SepMate Tubes (StemCell Technologies) by density gradient centrifugation. 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6FAC5C25"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single cell suspensions generated from three ccRCC tumor samples and blood were FACS sorted on a FACS ARIA sorter (BD Biosciences) for lymphoid and myeloid cells (Ratio 3:1). The cells were sorted into ice 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Ipswich,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 xml:space="preserve">000 cells/ul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Library Preparation, Single-Cell 5’ and TCR Sequencing</w:t>
      </w:r>
    </w:p>
    <w:p w14:paraId="42BD1B9B" w14:textId="7777777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w:t>
      </w:r>
      <w:r w:rsidRPr="0002326A">
        <w:rPr>
          <w:rFonts w:ascii="Arial" w:hAnsi="Arial" w:cs="Arial"/>
          <w:color w:val="000000"/>
          <w:sz w:val="22"/>
          <w:szCs w:val="22"/>
        </w:rPr>
        <w:lastRenderedPageBreak/>
        <w:t xml:space="preserve">the same input sample. Sequencing libraries were generated with unique sample indices (SI)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0110FC0E"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Pr="0002326A">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400CBC88" w:rsidR="004B43AC" w:rsidRPr="0002326A" w:rsidRDefault="004B43AC" w:rsidP="004B43AC">
      <w:pPr>
        <w:spacing w:line="480" w:lineRule="auto"/>
        <w:jc w:val="both"/>
        <w:rPr>
          <w:rFonts w:ascii="Arial" w:hAnsi="Arial" w:cs="Arial"/>
          <w:iCs/>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w:t>
      </w:r>
      <w:r w:rsidRPr="0002326A">
        <w:rPr>
          <w:rFonts w:ascii="Arial" w:hAnsi="Arial" w:cs="Arial"/>
          <w:sz w:val="22"/>
          <w:szCs w:val="22"/>
        </w:rPr>
        <w:lastRenderedPageBreak/>
        <w:t xml:space="preserve">resolution of 0.7. Data characteristics by sequencing run can be found in Supplemental Table 1.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46C182C0"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manifold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regression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R.</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13AA3E7E"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Cell 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Sade-Feldm</w:t>
      </w:r>
      <w:r w:rsidR="00D0185E">
        <w:rPr>
          <w:rFonts w:ascii="Arial" w:hAnsi="Arial" w:cs="Arial"/>
          <w:sz w:val="22"/>
          <w:szCs w:val="22"/>
        </w:rPr>
        <w:t>a</w:t>
      </w:r>
      <w:r w:rsidRPr="0002326A">
        <w:rPr>
          <w:rFonts w:ascii="Arial" w:hAnsi="Arial" w:cs="Arial"/>
          <w:sz w:val="22"/>
          <w:szCs w:val="22"/>
        </w:rPr>
        <w:t xml:space="preserve">n et alia to develop gene signatures for the </w:t>
      </w:r>
      <w:r w:rsidRPr="0002326A">
        <w:rPr>
          <w:rFonts w:ascii="Arial" w:hAnsi="Arial" w:cs="Arial"/>
          <w:sz w:val="22"/>
          <w:szCs w:val="22"/>
        </w:rPr>
        <w:lastRenderedPageBreak/>
        <w:t>CD8_B (nonresponsive) and CD8_G (responsive) single-cell populations</w:t>
      </w:r>
      <w:r w:rsidR="00327B77">
        <w:rPr>
          <w:rFonts w:ascii="Arial" w:hAnsi="Arial" w:cs="Arial"/>
          <w:sz w:val="22"/>
          <w:szCs w:val="22"/>
        </w:rPr>
        <w:t xml:space="preserv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Inferred start and end clusters were applied in the CD8</w:t>
      </w:r>
      <w:r w:rsidRPr="0002326A">
        <w:rPr>
          <w:rFonts w:ascii="Arial" w:hAnsi="Arial" w:cs="Arial"/>
          <w:sz w:val="22"/>
          <w:szCs w:val="22"/>
          <w:vertAlign w:val="superscript"/>
        </w:rPr>
        <w:t>+</w:t>
      </w:r>
      <w:r w:rsidRPr="0002326A">
        <w:rPr>
          <w:rFonts w:ascii="Arial" w:hAnsi="Arial" w:cs="Arial"/>
          <w:sz w:val="22"/>
          <w:szCs w:val="22"/>
        </w:rPr>
        <w:t xml:space="preserve"> T cell trajectory based on gene expression markers.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w:t>
      </w:r>
      <w:r w:rsidR="001A73F2">
        <w:rPr>
          <w:rFonts w:ascii="Arial" w:hAnsi="Arial" w:cs="Arial"/>
          <w:sz w:val="22"/>
          <w:szCs w:val="22"/>
        </w:rPr>
        <w:t xml:space="preserve">processed data and </w:t>
      </w:r>
      <w:r w:rsidRPr="0002326A">
        <w:rPr>
          <w:rFonts w:ascii="Arial" w:hAnsi="Arial" w:cs="Arial"/>
          <w:sz w:val="22"/>
          <w:szCs w:val="22"/>
        </w:rPr>
        <w:t>code for all analys</w:t>
      </w:r>
      <w:r w:rsidR="00305FDD">
        <w:rPr>
          <w:rFonts w:ascii="Arial" w:hAnsi="Arial" w:cs="Arial"/>
          <w:sz w:val="22"/>
          <w:szCs w:val="22"/>
        </w:rPr>
        <w:t>e</w:t>
      </w:r>
      <w:r w:rsidRPr="0002326A">
        <w:rPr>
          <w:rFonts w:ascii="Arial" w:hAnsi="Arial" w:cs="Arial"/>
          <w:sz w:val="22"/>
          <w:szCs w:val="22"/>
        </w:rPr>
        <w:t xml:space="preserve">s </w:t>
      </w:r>
      <w:r w:rsidR="001A73F2">
        <w:rPr>
          <w:rFonts w:ascii="Arial" w:hAnsi="Arial" w:cs="Arial"/>
          <w:sz w:val="22"/>
          <w:szCs w:val="22"/>
        </w:rPr>
        <w:t xml:space="preserve">will be made public upon publication at </w:t>
      </w:r>
      <w:hyperlink r:id="rId11" w:history="1">
        <w:r w:rsidR="001A73F2" w:rsidRPr="0051289F">
          <w:rPr>
            <w:rStyle w:val="Hyperlink"/>
            <w:rFonts w:ascii="Arial" w:hAnsi="Arial" w:cs="Arial"/>
            <w:sz w:val="22"/>
            <w:szCs w:val="22"/>
          </w:rPr>
          <w:t>https://github.com/ncborcherding/ccRCC</w:t>
        </w:r>
      </w:hyperlink>
      <w:r w:rsidR="001A73F2" w:rsidRPr="001A73F2">
        <w:rPr>
          <w:rStyle w:val="Hyperlink"/>
          <w:rFonts w:ascii="Arial" w:hAnsi="Arial" w:cs="Arial"/>
          <w:color w:val="000000" w:themeColor="text1"/>
          <w:sz w:val="22"/>
          <w:szCs w:val="22"/>
          <w:u w:val="none"/>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4FC55742"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 and pheatmap (v1.0.12).</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73A1424F"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w:t>
      </w:r>
      <w:r w:rsidR="00327B77">
        <w:rPr>
          <w:rFonts w:ascii="Arial" w:hAnsi="Arial" w:cs="Arial"/>
          <w:sz w:val="22"/>
          <w:szCs w:val="22"/>
        </w:rPr>
        <w:t xml:space="preserve">were </w:t>
      </w:r>
      <w:r w:rsidRPr="0002326A">
        <w:rPr>
          <w:rFonts w:ascii="Arial" w:hAnsi="Arial" w:cs="Arial"/>
          <w:sz w:val="22"/>
          <w:szCs w:val="22"/>
        </w:rPr>
        <w:t xml:space="preserve">downloaded from the </w:t>
      </w:r>
      <w:r w:rsidRPr="005268C8">
        <w:rPr>
          <w:rFonts w:ascii="Arial" w:hAnsi="Arial" w:cs="Arial"/>
          <w:sz w:val="22"/>
          <w:szCs w:val="22"/>
        </w:rPr>
        <w:t xml:space="preserve">University of California Santa Cruz Xena Browser and filtered for only primary tumor samples. Updated clinical information was assigned to the expression data using the tumor barcode </w:t>
      </w:r>
      <w:r w:rsidRPr="005268C8">
        <w:rPr>
          <w:rFonts w:ascii="Arial" w:hAnsi="Arial" w:cs="Arial"/>
          <w:sz w:val="22"/>
          <w:szCs w:val="22"/>
        </w:rPr>
        <w:fldChar w:fldCharType="begin" w:fldLock="1"/>
      </w:r>
      <w:r w:rsidRPr="005268C8">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5268C8">
        <w:rPr>
          <w:rFonts w:ascii="Arial" w:hAnsi="Arial" w:cs="Arial"/>
          <w:sz w:val="22"/>
          <w:szCs w:val="22"/>
        </w:rPr>
        <w:fldChar w:fldCharType="separate"/>
      </w:r>
      <w:r w:rsidRPr="005268C8">
        <w:rPr>
          <w:rFonts w:ascii="Arial" w:hAnsi="Arial" w:cs="Arial"/>
          <w:noProof/>
          <w:sz w:val="22"/>
          <w:szCs w:val="22"/>
        </w:rPr>
        <w:t>(40)</w:t>
      </w:r>
      <w:r w:rsidRPr="005268C8">
        <w:rPr>
          <w:rFonts w:ascii="Arial" w:hAnsi="Arial" w:cs="Arial"/>
          <w:sz w:val="22"/>
          <w:szCs w:val="22"/>
        </w:rPr>
        <w:fldChar w:fldCharType="end"/>
      </w:r>
      <w:r w:rsidRPr="005268C8">
        <w:rPr>
          <w:rFonts w:ascii="Arial" w:hAnsi="Arial" w:cs="Arial"/>
          <w:sz w:val="22"/>
          <w:szCs w:val="22"/>
        </w:rPr>
        <w:t xml:space="preserve">. </w:t>
      </w:r>
      <w:r w:rsidRPr="005268C8">
        <w:rPr>
          <w:rFonts w:ascii="Arial" w:hAnsi="Arial" w:cs="Arial"/>
          <w:sz w:val="22"/>
          <w:szCs w:val="22"/>
        </w:rPr>
        <w:lastRenderedPageBreak/>
        <w:t>Gene signatures from subcluster analysis were generated by</w:t>
      </w:r>
      <w:r w:rsidR="005268C8" w:rsidRPr="005268C8">
        <w:rPr>
          <w:rFonts w:ascii="Arial" w:hAnsi="Arial" w:cs="Arial"/>
          <w:sz w:val="22"/>
          <w:szCs w:val="22"/>
        </w:rPr>
        <w:t xml:space="preserve"> comparing gene expression between clusters and</w:t>
      </w:r>
      <w:r w:rsidRPr="005268C8">
        <w:rPr>
          <w:rFonts w:ascii="Arial" w:hAnsi="Arial" w:cs="Arial"/>
          <w:sz w:val="22"/>
          <w:szCs w:val="22"/>
        </w:rPr>
        <w:t xml:space="preserve"> filtering differential gene expression results for genes with &gt; 0.5 log-fold change and 15% difference in cell expression. Training and testing sample cohorts were divided using the </w:t>
      </w:r>
      <w:r w:rsidRPr="005268C8">
        <w:rPr>
          <w:rFonts w:ascii="Arial" w:hAnsi="Arial" w:cs="Arial"/>
          <w:i/>
          <w:iCs/>
          <w:sz w:val="22"/>
          <w:szCs w:val="22"/>
        </w:rPr>
        <w:t>sample</w:t>
      </w:r>
      <w:r w:rsidRPr="005268C8">
        <w:rPr>
          <w:rFonts w:ascii="Arial" w:hAnsi="Arial" w:cs="Arial"/>
          <w:sz w:val="22"/>
          <w:szCs w:val="22"/>
        </w:rPr>
        <w:t xml:space="preserve"> function with </w:t>
      </w:r>
      <w:r w:rsidRPr="005268C8">
        <w:rPr>
          <w:rFonts w:ascii="Arial" w:hAnsi="Arial" w:cs="Arial"/>
          <w:i/>
          <w:iCs/>
          <w:sz w:val="22"/>
          <w:szCs w:val="22"/>
        </w:rPr>
        <w:t>set.seed</w:t>
      </w:r>
      <w:r w:rsidRPr="005268C8">
        <w:rPr>
          <w:rFonts w:ascii="Arial" w:hAnsi="Arial" w:cs="Arial"/>
          <w:sz w:val="22"/>
          <w:szCs w:val="22"/>
        </w:rPr>
        <w:t xml:space="preserve"> set to 10, splitting the data into 1:1 ratio</w:t>
      </w:r>
      <w:r w:rsidRPr="0002326A">
        <w:rPr>
          <w:rFonts w:ascii="Arial" w:hAnsi="Arial" w:cs="Arial"/>
          <w:sz w:val="22"/>
          <w:szCs w:val="22"/>
        </w:rPr>
        <w:t xml:space="preserve">.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 before analysis on the test cohort. 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 xml:space="preserve">Statistical Analyses were performed in R (v4.0.1). Two-sample significance testing utilized Welch’s T test, with significance testing for more than three samples utilizing one-way analysis of variance (ANOVA) with Tukey honest significance determination for correcting multiple comparisons.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78E58086"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w:t>
      </w:r>
      <w:r w:rsidR="00741BCA" w:rsidRPr="0002326A">
        <w:rPr>
          <w:rFonts w:ascii="Arial" w:hAnsi="Arial" w:cs="Arial"/>
          <w:color w:val="000000"/>
          <w:sz w:val="22"/>
          <w:szCs w:val="22"/>
        </w:rPr>
        <w:lastRenderedPageBreak/>
        <w:t>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 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Based on these annotations, we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1A73F2">
        <w:rPr>
          <w:rFonts w:ascii="Arial" w:hAnsi="Arial" w:cs="Arial"/>
          <w:sz w:val="22"/>
          <w:szCs w:val="22"/>
        </w:rPr>
        <w:t>Using highthroughput immunohistochemistry on paired normal and tumor tissue, we found similar trends of increased CD8</w:t>
      </w:r>
      <w:r w:rsidR="001A73F2" w:rsidRPr="001A73F2">
        <w:rPr>
          <w:rFonts w:ascii="Arial" w:hAnsi="Arial" w:cs="Arial"/>
          <w:sz w:val="22"/>
          <w:szCs w:val="22"/>
          <w:vertAlign w:val="superscript"/>
        </w:rPr>
        <w:t>+</w:t>
      </w:r>
      <w:r w:rsidR="001A73F2">
        <w:rPr>
          <w:rFonts w:ascii="Arial" w:hAnsi="Arial" w:cs="Arial"/>
          <w:sz w:val="22"/>
          <w:szCs w:val="22"/>
        </w:rPr>
        <w:t xml:space="preserve"> and decreased CD4</w:t>
      </w:r>
      <w:r w:rsidR="001A73F2" w:rsidRPr="001A73F2">
        <w:rPr>
          <w:rFonts w:ascii="Arial" w:hAnsi="Arial" w:cs="Arial"/>
          <w:sz w:val="22"/>
          <w:szCs w:val="22"/>
          <w:vertAlign w:val="superscript"/>
        </w:rPr>
        <w:t>+</w:t>
      </w:r>
      <w:r w:rsidR="001A73F2">
        <w:rPr>
          <w:rFonts w:ascii="Arial" w:hAnsi="Arial" w:cs="Arial"/>
          <w:sz w:val="22"/>
          <w:szCs w:val="22"/>
        </w:rPr>
        <w:t xml:space="preserve"> T cells from tumor versus normal renal tissue (Supplemental Figure 2).</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proofErr w:type="spellStart"/>
      <w:r>
        <w:rPr>
          <w:rFonts w:ascii="Arial" w:hAnsi="Arial" w:cs="Arial"/>
          <w:i/>
          <w:iCs/>
          <w:sz w:val="22"/>
          <w:szCs w:val="22"/>
        </w:rPr>
        <w:t>Pr</w:t>
      </w:r>
      <w:proofErr w:type="spellEnd"/>
      <w:r>
        <w:rPr>
          <w:rFonts w:ascii="Arial" w:hAnsi="Arial" w:cs="Arial"/>
          <w:i/>
          <w:iCs/>
          <w:sz w:val="22"/>
          <w:szCs w:val="22"/>
        </w:rPr>
        <w:t xml:space="preserve">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0909ED52"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lastRenderedPageBreak/>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 xml:space="preserve">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w:t>
      </w:r>
      <w:r w:rsidR="000A72D6">
        <w:rPr>
          <w:rStyle w:val="apple-converted-space"/>
          <w:rFonts w:ascii="Arial" w:hAnsi="Arial" w:cs="Arial"/>
          <w:sz w:val="22"/>
          <w:szCs w:val="22"/>
        </w:rPr>
        <w:t xml:space="preserve">a </w:t>
      </w:r>
      <w:r w:rsidR="00C725E7">
        <w:rPr>
          <w:rStyle w:val="apple-converted-space"/>
          <w:rFonts w:ascii="Arial" w:hAnsi="Arial" w:cs="Arial"/>
          <w:sz w:val="22"/>
          <w:szCs w:val="22"/>
        </w:rPr>
        <w:t xml:space="preserve">possible subset of T cells with overlapping gene expression with NK cells or NK T cells.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with more advanced </w:t>
      </w:r>
      <w:r w:rsidR="00DB43DB">
        <w:rPr>
          <w:rStyle w:val="apple-converted-space"/>
          <w:rFonts w:ascii="Arial" w:hAnsi="Arial" w:cs="Arial"/>
          <w:sz w:val="22"/>
          <w:szCs w:val="22"/>
        </w:rPr>
        <w:t>ccRCC</w:t>
      </w:r>
      <w:r w:rsidR="003F69B8">
        <w:rPr>
          <w:rStyle w:val="apple-converted-space"/>
          <w:rFonts w:ascii="Arial" w:hAnsi="Arial" w:cs="Arial"/>
          <w:sz w:val="22"/>
          <w:szCs w:val="22"/>
        </w:rPr>
        <w:t xml:space="preserve">, two clonotypes accounted for a total of </w:t>
      </w:r>
      <w:r w:rsidR="003F69B8">
        <w:rPr>
          <w:rStyle w:val="apple-converted-space"/>
          <w:rFonts w:ascii="Arial" w:hAnsi="Arial" w:cs="Arial"/>
          <w:sz w:val="22"/>
          <w:szCs w:val="22"/>
        </w:rPr>
        <w:lastRenderedPageBreak/>
        <w:t>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 xml:space="preserve">This compartmentalization of clonotypes associated with exhausted gene expression may reflect origin of the expansion in the tumor itself </w:t>
      </w:r>
      <w:r w:rsidR="00A41CD1">
        <w:rPr>
          <w:rStyle w:val="apple-converted-space"/>
          <w:rFonts w:ascii="Arial" w:hAnsi="Arial" w:cs="Arial"/>
          <w:sz w:val="22"/>
          <w:szCs w:val="22"/>
        </w:rPr>
        <w:fldChar w:fldCharType="begin" w:fldLock="1"/>
      </w:r>
      <w:r w:rsidR="00A41CD1">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(41)","plainTextFormattedCitation":"(41)"},"properties":{"noteIndex":0},"schema":"https://github.com/citation-style-language/schema/raw/master/csl-citation.json"}</w:instrText>
      </w:r>
      <w:r w:rsidR="00A41CD1">
        <w:rPr>
          <w:rStyle w:val="apple-converted-space"/>
          <w:rFonts w:ascii="Arial" w:hAnsi="Arial" w:cs="Arial"/>
          <w:sz w:val="22"/>
          <w:szCs w:val="22"/>
        </w:rPr>
        <w:fldChar w:fldCharType="separate"/>
      </w:r>
      <w:r w:rsidR="00A41CD1" w:rsidRPr="00A41CD1">
        <w:rPr>
          <w:rStyle w:val="apple-converted-space"/>
          <w:rFonts w:ascii="Arial" w:hAnsi="Arial" w:cs="Arial"/>
          <w:noProof/>
          <w:sz w:val="22"/>
          <w:szCs w:val="22"/>
        </w:rPr>
        <w:t>(41)</w:t>
      </w:r>
      <w:r w:rsidR="00A41CD1">
        <w:rPr>
          <w:rStyle w:val="apple-converted-space"/>
          <w:rFonts w:ascii="Arial" w:hAnsi="Arial" w:cs="Arial"/>
          <w:sz w:val="22"/>
          <w:szCs w:val="22"/>
        </w:rPr>
        <w:fldChar w:fldCharType="end"/>
      </w:r>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72550BFB"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A41CD1">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A41CD1">
        <w:rPr>
          <w:rFonts w:ascii="Cambria Math" w:hAnsi="Cambria Math" w:cs="Cambria Math"/>
          <w:sz w:val="22"/>
          <w:szCs w:val="22"/>
        </w:rPr>
        <w:instrText>‐</w:instrText>
      </w:r>
      <w:r w:rsidR="00A41CD1">
        <w:rPr>
          <w:rFonts w:ascii="Arial" w:hAnsi="Arial" w:cs="Arial"/>
          <w:sz w:val="22"/>
          <w:szCs w:val="22"/>
        </w:rPr>
        <w:instrText>cell RNA</w:instrText>
      </w:r>
      <w:r w:rsidR="00A41CD1">
        <w:rPr>
          <w:rFonts w:ascii="Cambria Math" w:hAnsi="Cambria Math" w:cs="Cambria Math"/>
          <w:sz w:val="22"/>
          <w:szCs w:val="22"/>
        </w:rPr>
        <w:instrText>‐</w:instrText>
      </w:r>
      <w:r w:rsidR="00A41CD1">
        <w:rPr>
          <w:rFonts w:ascii="Arial" w:hAnsi="Arial" w:cs="Arial"/>
          <w:sz w:val="22"/>
          <w:szCs w:val="22"/>
        </w:rPr>
        <w:instrText>seq analysis: a tutorial","type":"article-journal","volume":"15"},"uris":["http://www.mendeley.com/documents/?uuid=61609cd7-7498-484a-938f-07786a85a4aa"]}],"mendeley":{"formattedCitation":"(42)","plainTextFormattedCitation":"(42)","previouslyFormattedCitation":"(41)"},"properties":{"noteIndex":0},"schema":"https://github.com/citation-style-language/schema/raw/master/csl-citation.json"}</w:instrText>
      </w:r>
      <w:r w:rsidR="00F35AF3" w:rsidRPr="0002326A">
        <w:rPr>
          <w:rFonts w:ascii="Arial" w:hAnsi="Arial" w:cs="Arial"/>
          <w:sz w:val="22"/>
          <w:szCs w:val="22"/>
        </w:rPr>
        <w:fldChar w:fldCharType="separate"/>
      </w:r>
      <w:r w:rsidR="00A41CD1" w:rsidRPr="00A41CD1">
        <w:rPr>
          <w:rFonts w:ascii="Arial" w:hAnsi="Arial" w:cs="Arial"/>
          <w:noProof/>
          <w:sz w:val="22"/>
          <w:szCs w:val="22"/>
        </w:rPr>
        <w:t>(42)</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6B5F96CF"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next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w:t>
      </w:r>
      <w:r w:rsidR="009B229C" w:rsidRPr="0002326A">
        <w:rPr>
          <w:rFonts w:ascii="Arial" w:hAnsi="Arial" w:cs="Arial"/>
          <w:sz w:val="22"/>
          <w:szCs w:val="22"/>
        </w:rPr>
        <w:lastRenderedPageBreak/>
        <w:t xml:space="preserve">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1A73F2">
        <w:rPr>
          <w:rFonts w:ascii="Arial" w:hAnsi="Arial" w:cs="Arial"/>
          <w:sz w:val="22"/>
          <w:szCs w:val="22"/>
        </w:rPr>
        <w:t>3</w:t>
      </w:r>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r w:rsidR="00E87B44">
        <w:rPr>
          <w:rFonts w:ascii="Arial" w:hAnsi="Arial" w:cs="Arial"/>
          <w:sz w:val="22"/>
          <w:szCs w:val="22"/>
        </w:rPr>
        <w:t xml:space="preserve"> </w:t>
      </w:r>
      <w:r w:rsidR="00E87B44">
        <w:rPr>
          <w:rFonts w:ascii="Arial" w:hAnsi="Arial" w:cs="Arial"/>
          <w:sz w:val="22"/>
          <w:szCs w:val="22"/>
        </w:rPr>
        <w:fldChar w:fldCharType="begin" w:fldLock="1"/>
      </w:r>
      <w:r w:rsidR="00A41CD1">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(43)","plainTextFormattedCitation":"(43)","previouslyFormattedCitation":"(42)"},"properties":{"noteIndex":0},"schema":"https://github.com/citation-style-language/schema/raw/master/csl-citation.json"}</w:instrText>
      </w:r>
      <w:r w:rsidR="00E87B44">
        <w:rPr>
          <w:rFonts w:ascii="Arial" w:hAnsi="Arial" w:cs="Arial"/>
          <w:sz w:val="22"/>
          <w:szCs w:val="22"/>
        </w:rPr>
        <w:fldChar w:fldCharType="separate"/>
      </w:r>
      <w:r w:rsidR="00A41CD1" w:rsidRPr="00A41CD1">
        <w:rPr>
          <w:rFonts w:ascii="Arial" w:hAnsi="Arial" w:cs="Arial"/>
          <w:noProof/>
          <w:sz w:val="22"/>
          <w:szCs w:val="22"/>
        </w:rPr>
        <w:t>(43)</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w:t>
      </w:r>
      <w:r w:rsidR="009D0802" w:rsidRPr="0002326A">
        <w:rPr>
          <w:rFonts w:ascii="Arial" w:hAnsi="Arial" w:cs="Arial"/>
          <w:sz w:val="22"/>
          <w:szCs w:val="22"/>
        </w:rPr>
        <w:lastRenderedPageBreak/>
        <w:t xml:space="preserve">(Figure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allowed us to see an overall enrichment in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 xml:space="preserve">Likewise, we observed an overall increase in gene expression associated with no response or progression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567FEC7D"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lastRenderedPageBreak/>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A41CD1">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(44,45)","plainTextFormattedCitation":"(44,45)","previouslyFormattedCitation":"(43,44)"},"properties":{"noteIndex":0},"schema":"https://github.com/citation-style-language/schema/raw/master/csl-citation.json"}</w:instrText>
      </w:r>
      <w:r>
        <w:rPr>
          <w:rFonts w:ascii="Arial" w:hAnsi="Arial" w:cs="Arial"/>
          <w:sz w:val="22"/>
          <w:szCs w:val="22"/>
        </w:rPr>
        <w:fldChar w:fldCharType="separate"/>
      </w:r>
      <w:r w:rsidR="00A41CD1" w:rsidRPr="00A41CD1">
        <w:rPr>
          <w:rFonts w:ascii="Arial" w:hAnsi="Arial" w:cs="Arial"/>
          <w:noProof/>
          <w:sz w:val="22"/>
          <w:szCs w:val="22"/>
        </w:rPr>
        <w:t>(44,45)</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w:t>
      </w:r>
      <w:r>
        <w:rPr>
          <w:rFonts w:ascii="Arial" w:hAnsi="Arial" w:cs="Arial"/>
          <w:sz w:val="22"/>
          <w:szCs w:val="22"/>
        </w:rPr>
        <w:lastRenderedPageBreak/>
        <w:t xml:space="preserve">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r w:rsidR="000A6675" w:rsidRPr="000A6675">
        <w:rPr>
          <w:rFonts w:ascii="Arial" w:hAnsi="Arial" w:cs="Arial"/>
          <w:i/>
          <w:iCs/>
          <w:sz w:val="22"/>
          <w:szCs w:val="22"/>
        </w:rPr>
        <w:t>OSM</w:t>
      </w:r>
      <w:r w:rsidR="000A6675">
        <w:rPr>
          <w:rFonts w:ascii="Arial" w:hAnsi="Arial" w:cs="Arial"/>
          <w:sz w:val="22"/>
          <w:szCs w:val="22"/>
        </w:rPr>
        <w:t>-high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49B1BA0C"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1A73F2">
        <w:rPr>
          <w:rFonts w:ascii="Arial" w:hAnsi="Arial" w:cs="Arial"/>
          <w:sz w:val="22"/>
          <w:szCs w:val="22"/>
        </w:rPr>
        <w:t>4</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76B69960"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w:t>
      </w:r>
      <w:r w:rsidRPr="0002326A">
        <w:rPr>
          <w:rFonts w:ascii="Arial" w:hAnsi="Arial" w:cs="Arial"/>
          <w:sz w:val="22"/>
          <w:szCs w:val="22"/>
        </w:rPr>
        <w:lastRenderedPageBreak/>
        <w:t xml:space="preserve">(Figure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w:t>
      </w:r>
      <w:r w:rsidR="001A73F2">
        <w:rPr>
          <w:rFonts w:ascii="Arial" w:hAnsi="Arial" w:cs="Arial"/>
          <w:sz w:val="22"/>
          <w:szCs w:val="22"/>
        </w:rPr>
        <w:t>5</w:t>
      </w:r>
      <w:r w:rsidR="006B42C9">
        <w:rPr>
          <w:rFonts w:ascii="Arial" w:hAnsi="Arial" w:cs="Arial"/>
          <w:sz w:val="22"/>
          <w:szCs w:val="22"/>
        </w:rPr>
        <w:t xml:space="preserve">).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0E81F82B"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w:t>
      </w:r>
      <w:r w:rsidR="008373F0" w:rsidRPr="003F391B">
        <w:rPr>
          <w:rFonts w:ascii="Arial" w:hAnsi="Arial" w:cs="Arial"/>
          <w:sz w:val="22"/>
          <w:szCs w:val="22"/>
        </w:rPr>
        <w:lastRenderedPageBreak/>
        <w:t>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 xml:space="preserve">(Figure 6A). Using the Cancer Genome Atlas dataset for ccRCC </w:t>
      </w:r>
      <w:r w:rsidR="008373F0">
        <w:rPr>
          <w:rFonts w:ascii="Arial" w:hAnsi="Arial" w:cs="Arial"/>
          <w:sz w:val="22"/>
          <w:szCs w:val="22"/>
        </w:rPr>
        <w:fldChar w:fldCharType="begin" w:fldLock="1"/>
      </w:r>
      <w:r w:rsidR="00E87B44">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eviouslyFormattedCitation":"(19)"},"properties":{"noteIndex":0},"schema":"https://github.com/citation-style-language/schema/raw/master/csl-citation.json"}</w:instrText>
      </w:r>
      <w:r w:rsidR="008373F0">
        <w:rPr>
          <w:rFonts w:ascii="Arial" w:hAnsi="Arial" w:cs="Arial"/>
          <w:sz w:val="22"/>
          <w:szCs w:val="22"/>
        </w:rPr>
        <w:fldChar w:fldCharType="separate"/>
      </w:r>
      <w:r w:rsidR="008373F0" w:rsidRPr="008373F0">
        <w:rPr>
          <w:rFonts w:ascii="Arial" w:hAnsi="Arial" w:cs="Arial"/>
          <w:noProof/>
          <w:sz w:val="22"/>
          <w:szCs w:val="22"/>
        </w:rPr>
        <w:t>(19)</w:t>
      </w:r>
      <w:r w:rsidR="008373F0">
        <w:rPr>
          <w:rFonts w:ascii="Arial" w:hAnsi="Arial" w:cs="Arial"/>
          <w:sz w:val="22"/>
          <w:szCs w:val="22"/>
        </w:rPr>
        <w:fldChar w:fldCharType="end"/>
      </w:r>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 xml:space="preserve">selecting the top models for each cell type based on training results. 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6C</w:t>
      </w:r>
      <w:r w:rsidR="009D2EB4">
        <w:rPr>
          <w:rFonts w:ascii="Arial" w:hAnsi="Arial" w:cs="Arial"/>
          <w:sz w:val="22"/>
          <w:szCs w:val="22"/>
        </w:rPr>
        <w:t>)</w:t>
      </w:r>
      <w:r w:rsidR="00827AF2">
        <w:rPr>
          <w:rFonts w:ascii="Arial" w:hAnsi="Arial" w:cs="Arial"/>
          <w:sz w:val="22"/>
          <w:szCs w:val="22"/>
        </w:rPr>
        <w:t xml:space="preserve">. There was </w:t>
      </w:r>
      <w:r w:rsidR="000A72D6">
        <w:rPr>
          <w:rFonts w:ascii="Arial" w:hAnsi="Arial" w:cs="Arial"/>
          <w:sz w:val="22"/>
          <w:szCs w:val="22"/>
        </w:rPr>
        <w:t xml:space="preserve">not a clear association in expression by histological grade across genes in each </w:t>
      </w:r>
      <w:r w:rsidR="00827AF2">
        <w:rPr>
          <w:rFonts w:ascii="Arial" w:hAnsi="Arial" w:cs="Arial"/>
          <w:sz w:val="22"/>
          <w:szCs w:val="22"/>
        </w:rPr>
        <w:t>signature (Supplemental Figure 6)</w:t>
      </w:r>
      <w:r w:rsidR="000A72D6">
        <w:rPr>
          <w:rFonts w:ascii="Arial" w:hAnsi="Arial" w:cs="Arial"/>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37012BD5"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signatures to fully understand the roles of specific immune populations in cancer is of high </w:t>
      </w:r>
      <w:r w:rsidR="00A56178">
        <w:rPr>
          <w:rFonts w:ascii="Arial" w:hAnsi="Arial" w:cs="Arial"/>
          <w:color w:val="000000"/>
          <w:sz w:val="22"/>
          <w:szCs w:val="22"/>
        </w:rPr>
        <w:t>path</w:t>
      </w:r>
      <w:r w:rsidRPr="0002326A">
        <w:rPr>
          <w:rFonts w:ascii="Arial" w:hAnsi="Arial" w:cs="Arial"/>
          <w:color w:val="000000"/>
          <w:sz w:val="22"/>
          <w:szCs w:val="22"/>
        </w:rPr>
        <w:t>ological relevance; not only in identifying dysregulated immune determinants of cancer progression</w:t>
      </w:r>
      <w:r w:rsidR="00A56178">
        <w:rPr>
          <w:rFonts w:ascii="Arial" w:hAnsi="Arial" w:cs="Arial"/>
          <w:color w:val="000000"/>
          <w:sz w:val="22"/>
          <w:szCs w:val="22"/>
        </w:rPr>
        <w:t>,</w:t>
      </w:r>
      <w:r w:rsidRPr="0002326A">
        <w:rPr>
          <w:rFonts w:ascii="Arial" w:hAnsi="Arial" w:cs="Arial"/>
          <w:color w:val="000000"/>
          <w:sz w:val="22"/>
          <w:szCs w:val="22"/>
        </w:rPr>
        <w:t xml:space="preserve"> but also as a useful tool for </w:t>
      </w:r>
      <w:r w:rsidR="00A56178">
        <w:rPr>
          <w:rFonts w:ascii="Arial" w:hAnsi="Arial" w:cs="Arial"/>
          <w:color w:val="000000"/>
          <w:sz w:val="22"/>
          <w:szCs w:val="22"/>
        </w:rPr>
        <w:t>selecting</w:t>
      </w:r>
      <w:r w:rsidRPr="0002326A">
        <w:rPr>
          <w:rFonts w:ascii="Arial" w:hAnsi="Arial" w:cs="Arial"/>
          <w:color w:val="000000"/>
          <w:sz w:val="22"/>
          <w:szCs w:val="22"/>
        </w:rPr>
        <w:t xml:space="preserve">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0C5641AC"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(3,46,47)","plainTextFormattedCitation":"(3,46,47)","previouslyFormattedCitation":"(3,45,46)"},"properties":{"noteIndex":0},"schema":"https://github.com/citation-style-language/schema/raw/master/csl-citation.json"}</w:instrText>
      </w:r>
      <w:r w:rsidR="00CE4B61"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(3,46,47)</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(48)","plainTextFormattedCitation":"(48)","previouslyFormattedCitation":"(47)"},"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(48)</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(19,49)","plainTextFormattedCitation":"(19,49)","previouslyFormattedCitation":"(19,48)"},"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(19,49)</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is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Despite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(51)","plainTextFormattedCitation":"(51)","previouslyFormattedCitation":"(50)"},"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(51)</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(30,41,52,53)","plainTextFormattedCitation":"(30,41,52,53)","previouslyFormattedCitation":"(30,51–53)"},"properties":{"noteIndex":0},"schema":"https://github.com/citation-style-language/schema/raw/master/csl-citation.json"}</w:instrText>
      </w:r>
      <w:r w:rsidR="002F352E"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(30,41,52,53)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087FE900"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lastRenderedPageBreak/>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 xml:space="preserve">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w:t>
      </w:r>
      <w:r w:rsidR="000D3480">
        <w:rPr>
          <w:rFonts w:ascii="Arial" w:hAnsi="Arial" w:cs="Arial"/>
          <w:color w:val="000000"/>
          <w:sz w:val="22"/>
          <w:szCs w:val="22"/>
        </w:rPr>
        <w:t>oun</w:t>
      </w:r>
      <w:r w:rsidRPr="0002326A">
        <w:rPr>
          <w:rFonts w:ascii="Arial" w:hAnsi="Arial" w:cs="Arial"/>
          <w:color w:val="000000"/>
          <w:sz w:val="22"/>
          <w:szCs w:val="22"/>
        </w:rPr>
        <w:t>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(54)"},"properties":{"noteIndex":0},"schema":"https://github.com/citation-style-language/schema/raw/master/csl-citation.json"}</w:instrText>
      </w:r>
      <w:r w:rsidR="008A78E5"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w:t>
      </w:r>
      <w:r w:rsidR="00616726">
        <w:rPr>
          <w:rFonts w:ascii="Arial" w:hAnsi="Arial" w:cs="Arial"/>
          <w:color w:val="000000"/>
          <w:sz w:val="22"/>
          <w:szCs w:val="22"/>
        </w:rPr>
        <w:t xml:space="preserve"> have</w:t>
      </w:r>
      <w:r w:rsidR="007E6E65">
        <w:rPr>
          <w:rFonts w:ascii="Arial" w:hAnsi="Arial" w:cs="Arial"/>
          <w:color w:val="000000"/>
          <w:sz w:val="22"/>
          <w:szCs w:val="22"/>
        </w:rPr>
        <w:t xml:space="preserve"> found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(55)"},"properties":{"noteIndex":0},"schema":"https://github.com/citation-style-language/schema/raw/master/csl-citation.json"}</w:instrText>
      </w:r>
      <w:r w:rsidR="007E6E65">
        <w:rPr>
          <w:rFonts w:ascii="Arial" w:hAnsi="Arial" w:cs="Arial"/>
          <w:color w:val="000000"/>
          <w:sz w:val="22"/>
          <w:szCs w:val="22"/>
        </w:rPr>
        <w:fldChar w:fldCharType="separate"/>
      </w:r>
      <w:r w:rsidR="000F3716" w:rsidRPr="000F3716">
        <w:rPr>
          <w:rFonts w:ascii="Arial" w:hAnsi="Arial" w:cs="Arial"/>
          <w:noProof/>
          <w:color w:val="000000"/>
          <w:sz w:val="22"/>
          <w:szCs w:val="22"/>
        </w:rPr>
        <w:t>(55)</w:t>
      </w:r>
      <w:r w:rsidR="007E6E65">
        <w:rPr>
          <w:rFonts w:ascii="Arial" w:hAnsi="Arial" w:cs="Arial"/>
          <w:color w:val="000000"/>
          <w:sz w:val="22"/>
          <w:szCs w:val="22"/>
        </w:rPr>
        <w:fldChar w:fldCharType="end"/>
      </w:r>
      <w:r w:rsidR="00616726">
        <w:rPr>
          <w:rFonts w:ascii="Arial" w:hAnsi="Arial" w:cs="Arial"/>
          <w:color w:val="000000"/>
          <w:sz w:val="22"/>
          <w:szCs w:val="22"/>
        </w:rPr>
        <w:t>.</w:t>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w:t>
      </w:r>
      <w:r w:rsidR="00616726">
        <w:rPr>
          <w:rFonts w:ascii="Arial" w:hAnsi="Arial" w:cs="Arial"/>
          <w:color w:val="000000"/>
          <w:sz w:val="22"/>
          <w:szCs w:val="22"/>
        </w:rPr>
        <w:t xml:space="preserve">have </w:t>
      </w:r>
      <w:r w:rsidR="007E6E65">
        <w:rPr>
          <w:rFonts w:ascii="Arial" w:hAnsi="Arial" w:cs="Arial"/>
          <w:color w:val="000000"/>
          <w:sz w:val="22"/>
          <w:szCs w:val="22"/>
        </w:rPr>
        <w:t xml:space="preserve">been shown to </w:t>
      </w:r>
      <w:r w:rsidR="00616726">
        <w:rPr>
          <w:rFonts w:ascii="Arial" w:hAnsi="Arial" w:cs="Arial"/>
          <w:color w:val="000000"/>
          <w:sz w:val="22"/>
          <w:szCs w:val="22"/>
        </w:rPr>
        <w:t xml:space="preserve">be </w:t>
      </w:r>
      <w:r w:rsidR="007E6E65">
        <w:rPr>
          <w:rFonts w:ascii="Arial" w:hAnsi="Arial" w:cs="Arial"/>
          <w:color w:val="000000"/>
          <w:sz w:val="22"/>
          <w:szCs w:val="22"/>
        </w:rPr>
        <w:t>associated</w:t>
      </w:r>
      <w:r w:rsidR="00616726">
        <w:rPr>
          <w:rFonts w:ascii="Arial" w:hAnsi="Arial" w:cs="Arial"/>
          <w:color w:val="000000"/>
          <w:sz w:val="22"/>
          <w:szCs w:val="22"/>
        </w:rPr>
        <w:t xml:space="preserve"> with</w:t>
      </w:r>
      <w:r w:rsidR="007E6E65">
        <w:rPr>
          <w:rFonts w:ascii="Arial" w:hAnsi="Arial" w:cs="Arial"/>
          <w:color w:val="000000"/>
          <w:sz w:val="22"/>
          <w:szCs w:val="22"/>
        </w:rPr>
        <w:t xml:space="preserve"> increased pathological stage and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885FC7"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w:t>
      </w:r>
      <w:r w:rsidR="00BD0CED">
        <w:rPr>
          <w:rFonts w:ascii="Arial" w:hAnsi="Arial" w:cs="Arial"/>
          <w:color w:val="000000"/>
          <w:sz w:val="22"/>
          <w:szCs w:val="22"/>
        </w:rPr>
        <w:t xml:space="preserve"> that</w:t>
      </w:r>
      <w:r w:rsidR="009E3D20">
        <w:rPr>
          <w:rFonts w:ascii="Arial" w:hAnsi="Arial" w:cs="Arial"/>
          <w:color w:val="000000"/>
          <w:sz w:val="22"/>
          <w:szCs w:val="22"/>
        </w:rPr>
        <w:t xml:space="preserve"> the model discriminated 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 xml:space="preserve">(Figure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w:t>
      </w:r>
      <w:r w:rsidR="00BD0CED" w:rsidRPr="00BD0CED">
        <w:rPr>
          <w:rFonts w:ascii="Arial" w:hAnsi="Arial" w:cs="Arial"/>
          <w:color w:val="000000"/>
          <w:sz w:val="22"/>
          <w:szCs w:val="22"/>
        </w:rPr>
        <w:t xml:space="preserve"> </w:t>
      </w:r>
      <w:r w:rsidR="00BD0CED" w:rsidRPr="0002326A">
        <w:rPr>
          <w:rFonts w:ascii="Arial" w:hAnsi="Arial" w:cs="Arial"/>
          <w:color w:val="000000"/>
          <w:sz w:val="22"/>
          <w:szCs w:val="22"/>
        </w:rPr>
        <w:t>sunitinib</w:t>
      </w:r>
      <w:r w:rsidR="00BD0CED">
        <w:rPr>
          <w:rFonts w:ascii="Arial" w:hAnsi="Arial" w:cs="Arial"/>
          <w:color w:val="000000"/>
          <w:sz w:val="22"/>
          <w:szCs w:val="22"/>
        </w:rPr>
        <w:t xml:space="preserve">, a </w:t>
      </w:r>
      <w:r w:rsidR="00885FC7" w:rsidRPr="0002326A">
        <w:rPr>
          <w:rFonts w:ascii="Arial" w:hAnsi="Arial" w:cs="Arial"/>
          <w:color w:val="000000"/>
          <w:sz w:val="22"/>
          <w:szCs w:val="22"/>
        </w:rPr>
        <w:t xml:space="preserve">multi-tyrosine kinase inhibitor, suggesting </w:t>
      </w:r>
      <w:r w:rsidR="00885FC7" w:rsidRPr="0002326A">
        <w:rPr>
          <w:rFonts w:ascii="Arial" w:hAnsi="Arial" w:cs="Arial"/>
          <w:color w:val="000000"/>
          <w:sz w:val="22"/>
          <w:szCs w:val="22"/>
        </w:rPr>
        <w:lastRenderedPageBreak/>
        <w:t>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2E449D65"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(50,54,56)","plainTextFormattedCitation":"(50,54,56)","previouslyFormattedCitation":"(49,54,56)"},"properties":{"noteIndex":0},"schema":"https://github.com/citation-style-language/schema/raw/master/csl-citation.json"}</w:instrText>
      </w:r>
      <w:r w:rsidR="00BA6EB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(18,57)"},"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00272B1C"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w:t>
      </w:r>
      <w:r w:rsidR="001A73F2">
        <w:rPr>
          <w:rFonts w:ascii="Arial" w:hAnsi="Arial" w:cs="Arial"/>
          <w:color w:val="000000"/>
          <w:sz w:val="22"/>
          <w:szCs w:val="22"/>
        </w:rPr>
        <w:t>5</w:t>
      </w:r>
      <w:r w:rsidR="006B42C9">
        <w:rPr>
          <w:rFonts w:ascii="Arial" w:hAnsi="Arial" w:cs="Arial"/>
          <w:color w:val="000000"/>
          <w:sz w:val="22"/>
          <w:szCs w:val="22"/>
        </w:rPr>
        <w:t xml:space="preserve">). </w:t>
      </w:r>
      <w:r w:rsidR="00B015AB" w:rsidRPr="0002326A">
        <w:rPr>
          <w:rFonts w:ascii="Arial" w:hAnsi="Arial" w:cs="Arial"/>
          <w:color w:val="000000"/>
          <w:sz w:val="22"/>
          <w:szCs w:val="22"/>
        </w:rPr>
        <w:t xml:space="preserve">Although several distinct DC populations were detected and there was </w:t>
      </w:r>
      <w:r w:rsidR="00B015AB" w:rsidRPr="0002326A">
        <w:rPr>
          <w:rFonts w:ascii="Arial" w:hAnsi="Arial" w:cs="Arial"/>
          <w:color w:val="000000"/>
          <w:sz w:val="22"/>
          <w:szCs w:val="22"/>
        </w:rPr>
        <w:lastRenderedPageBreak/>
        <w:t xml:space="preserve">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7A539297"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lastRenderedPageBreak/>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138EA82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EC152A" w:rsidRPr="0002326A">
        <w:rPr>
          <w:rFonts w:ascii="Arial" w:hAnsi="Arial" w:cs="Arial"/>
          <w:sz w:val="22"/>
          <w:szCs w:val="22"/>
        </w:rPr>
        <w:t xml:space="preserve">The </w:t>
      </w:r>
      <w:r w:rsidR="00EC152A">
        <w:rPr>
          <w:rFonts w:ascii="Arial" w:hAnsi="Arial" w:cs="Arial"/>
          <w:sz w:val="22"/>
          <w:szCs w:val="22"/>
        </w:rPr>
        <w:t xml:space="preserve">processed data and </w:t>
      </w:r>
      <w:r w:rsidR="00EC152A" w:rsidRPr="0002326A">
        <w:rPr>
          <w:rFonts w:ascii="Arial" w:hAnsi="Arial" w:cs="Arial"/>
          <w:sz w:val="22"/>
          <w:szCs w:val="22"/>
        </w:rPr>
        <w:t>code for all analys</w:t>
      </w:r>
      <w:r w:rsidR="00EC152A">
        <w:rPr>
          <w:rFonts w:ascii="Arial" w:hAnsi="Arial" w:cs="Arial"/>
          <w:sz w:val="22"/>
          <w:szCs w:val="22"/>
        </w:rPr>
        <w:t>e</w:t>
      </w:r>
      <w:r w:rsidR="00EC152A" w:rsidRPr="0002326A">
        <w:rPr>
          <w:rFonts w:ascii="Arial" w:hAnsi="Arial" w:cs="Arial"/>
          <w:sz w:val="22"/>
          <w:szCs w:val="22"/>
        </w:rPr>
        <w:t xml:space="preserve">s </w:t>
      </w:r>
      <w:r w:rsidR="00EC152A">
        <w:rPr>
          <w:rFonts w:ascii="Arial" w:hAnsi="Arial" w:cs="Arial"/>
          <w:sz w:val="22"/>
          <w:szCs w:val="22"/>
        </w:rPr>
        <w:t xml:space="preserve">will be made public upon publication at </w:t>
      </w:r>
      <w:hyperlink r:id="rId13" w:history="1">
        <w:r w:rsidR="00EC152A" w:rsidRPr="0051289F">
          <w:rPr>
            <w:rStyle w:val="Hyperlink"/>
            <w:rFonts w:ascii="Arial" w:hAnsi="Arial" w:cs="Arial"/>
            <w:sz w:val="22"/>
            <w:szCs w:val="22"/>
          </w:rPr>
          <w:t>https://github.com/ncborcherding/ccRCC</w:t>
        </w:r>
      </w:hyperlink>
      <w:r w:rsidR="00EC152A" w:rsidRPr="001A73F2">
        <w:rPr>
          <w:rStyle w:val="Hyperlink"/>
          <w:rFonts w:ascii="Arial" w:hAnsi="Arial" w:cs="Arial"/>
          <w:color w:val="000000" w:themeColor="text1"/>
          <w:sz w:val="22"/>
          <w:szCs w:val="22"/>
          <w:u w:val="none"/>
        </w:rPr>
        <w:t>.</w:t>
      </w:r>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61947136" w14:textId="60D94A0B" w:rsidR="00A41CD1" w:rsidRPr="00A41CD1" w:rsidRDefault="002E4EFB" w:rsidP="00A41CD1">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A41CD1" w:rsidRPr="00A41CD1">
        <w:rPr>
          <w:rFonts w:ascii="Arial" w:hAnsi="Arial" w:cs="Arial"/>
          <w:noProof/>
          <w:sz w:val="22"/>
        </w:rPr>
        <w:t xml:space="preserve">1. </w:t>
      </w:r>
      <w:r w:rsidR="00A41CD1" w:rsidRPr="00A41CD1">
        <w:rPr>
          <w:rFonts w:ascii="Arial" w:hAnsi="Arial" w:cs="Arial"/>
          <w:noProof/>
          <w:sz w:val="22"/>
        </w:rPr>
        <w:tab/>
        <w:t xml:space="preserve">Saad AM, Gad MM, Al-Husseini MJ, Ruhban IA, Sonbol MB, Ho TH. Trends in Renal-Cell Carcinoma Incidence and Mortality in the United States in the Last 2 Decades: A SEER-Based Study. Clin Genitourin Cancer. 2019;17:46–75. </w:t>
      </w:r>
    </w:p>
    <w:p w14:paraId="16C80C9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 </w:t>
      </w:r>
      <w:r w:rsidRPr="00A41CD1">
        <w:rPr>
          <w:rFonts w:ascii="Arial" w:hAnsi="Arial" w:cs="Arial"/>
          <w:noProof/>
          <w:sz w:val="22"/>
        </w:rPr>
        <w:tab/>
        <w:t xml:space="preserve">Koneru R, Hotte SJ. Role of cytokine therapy for renal cell carcinoma in the era of targeted agents. Curr Oncol. Multimed Inc.; 2009;16:S40. </w:t>
      </w:r>
    </w:p>
    <w:p w14:paraId="1398E7B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 </w:t>
      </w:r>
      <w:r w:rsidRPr="00A41CD1">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6BFEE51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 </w:t>
      </w:r>
      <w:r w:rsidRPr="00A41CD1">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Consortium (IMDC). J Clin Oncol. American Society of Clinical Oncology; 2019;37:584–584. </w:t>
      </w:r>
    </w:p>
    <w:p w14:paraId="2CA6D23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 </w:t>
      </w:r>
      <w:r w:rsidRPr="00A41CD1">
        <w:rPr>
          <w:rFonts w:ascii="Arial" w:hAnsi="Arial" w:cs="Arial"/>
          <w:noProof/>
          <w:sz w:val="22"/>
        </w:rPr>
        <w:tab/>
        <w:t xml:space="preserve">Sharma P, Allison JP. Immune checkpoint targeting in cancer therapy: Toward combination strategies with curative potential. Cell. 2015;161:205–14. </w:t>
      </w:r>
    </w:p>
    <w:p w14:paraId="16DB200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6. </w:t>
      </w:r>
      <w:r w:rsidRPr="00A41CD1">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6F68B88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7. </w:t>
      </w:r>
      <w:r w:rsidRPr="00A41CD1">
        <w:rPr>
          <w:rFonts w:ascii="Arial" w:hAnsi="Arial" w:cs="Arial"/>
          <w:noProof/>
          <w:sz w:val="22"/>
        </w:rPr>
        <w:tab/>
        <w:t xml:space="preserve">Tumeh PC, Harview CL, Yearley JH, Shintaku IP, Taylor EJM, Robert L, et al. PD-1 blockade induces responses by inhibiting adaptive immune resistance. Nature. 2014;515:568–71. </w:t>
      </w:r>
    </w:p>
    <w:p w14:paraId="1F7B38C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8. </w:t>
      </w:r>
      <w:r w:rsidRPr="00A41CD1">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553D22B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9. </w:t>
      </w:r>
      <w:r w:rsidRPr="00A41CD1">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256AE30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10. </w:t>
      </w:r>
      <w:r w:rsidRPr="00A41CD1">
        <w:rPr>
          <w:rFonts w:ascii="Arial" w:hAnsi="Arial" w:cs="Arial"/>
          <w:noProof/>
          <w:sz w:val="22"/>
        </w:rPr>
        <w:tab/>
        <w:t xml:space="preserve">Shimizu S, Hiratsuka H, Koike K, Tsuchihashi K, Sonoda T, Ogi K, et al. Tumor-infiltrating CD8+ T-cell density is an independent prognostic marker for oral squamous cell carcinoma. Cancer Med. 2019;8:80–93. </w:t>
      </w:r>
    </w:p>
    <w:p w14:paraId="1094AE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11. </w:t>
      </w:r>
      <w:r w:rsidRPr="00A41CD1">
        <w:rPr>
          <w:rFonts w:ascii="Arial" w:hAnsi="Arial" w:cs="Arial"/>
          <w:noProof/>
          <w:sz w:val="22"/>
        </w:rPr>
        <w:tab/>
        <w:t xml:space="preserve">Borcherding N, Kolb R, Gullicksrud J, Vikas P, Zhu Y, Zhang W. Keeping Tumors in Check: A Mechanistic Review of Clinical Response and Resistance to Immune Checkpoint Blockade in Cancer. J Mol Biol. 2018;430:2014–29. </w:t>
      </w:r>
    </w:p>
    <w:p w14:paraId="32F57E5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12. </w:t>
      </w:r>
      <w:r w:rsidRPr="00A41CD1">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0EFCC68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13. </w:t>
      </w:r>
      <w:r w:rsidRPr="00A41CD1">
        <w:rPr>
          <w:rFonts w:ascii="Arial" w:hAnsi="Arial" w:cs="Arial"/>
          <w:noProof/>
          <w:sz w:val="22"/>
        </w:rPr>
        <w:tab/>
        <w:t xml:space="preserve">Nakano O, Naito Y, Nagura H, Ohtani H, Nakano O, Sato M, et al. Proliferative activity of intratumoral CD8+ T-lymphocytes as a prognostic factor in human renal cell carcinoma: Clinicopathologic demonstration of antitumor immunity. Cancer Res. 2001;61:5132–6. </w:t>
      </w:r>
    </w:p>
    <w:p w14:paraId="125899E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14. </w:t>
      </w:r>
      <w:r w:rsidRPr="00A41CD1">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6C153EF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15. </w:t>
      </w:r>
      <w:r w:rsidRPr="00A41CD1">
        <w:rPr>
          <w:rFonts w:ascii="Arial" w:hAnsi="Arial" w:cs="Arial"/>
          <w:noProof/>
          <w:sz w:val="22"/>
        </w:rPr>
        <w:tab/>
        <w:t xml:space="preserve">Braun DA, Hou Y, Bakouny Z, Ficial M, Sant’ Angelo M, Forman J, et al. Interplay of somatic alterations and immune infiltration modulates response to PD-1 blockade in </w:t>
      </w:r>
      <w:r w:rsidRPr="00A41CD1">
        <w:rPr>
          <w:rFonts w:ascii="Arial" w:hAnsi="Arial" w:cs="Arial"/>
          <w:noProof/>
          <w:sz w:val="22"/>
        </w:rPr>
        <w:lastRenderedPageBreak/>
        <w:t xml:space="preserve">advanced clear cell renal cell carcinoma. Nat Med. 2020;26:909–18. </w:t>
      </w:r>
    </w:p>
    <w:p w14:paraId="061D298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16. </w:t>
      </w:r>
      <w:r w:rsidRPr="00A41CD1">
        <w:rPr>
          <w:rFonts w:ascii="Arial" w:hAnsi="Arial" w:cs="Arial"/>
          <w:noProof/>
          <w:sz w:val="22"/>
        </w:rPr>
        <w:tab/>
        <w:t xml:space="preserve">Choueiri TK, Albiges L, Haanen JBAG, Larkin JMG, Uemura M, Pal SK, et al. Biomarker analyses from JAVELIN Renal 101: Avelumab + axitinib (A+Ax) versus sunitinib (S) in advanced renal cell carcinoma (aRCC). J Clin Oncol. 2019;37:101. </w:t>
      </w:r>
    </w:p>
    <w:p w14:paraId="27CDEDF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17. </w:t>
      </w:r>
      <w:r w:rsidRPr="00A41CD1">
        <w:rPr>
          <w:rFonts w:ascii="Arial" w:hAnsi="Arial" w:cs="Arial"/>
          <w:noProof/>
          <w:sz w:val="22"/>
        </w:rPr>
        <w:tab/>
        <w:t xml:space="preserve">Choueiri TK, Larkin J, Oya M, Thistlethwaite F, Martignoni M, Nathan P, et al. Preliminary results for avelumab plus axitinib as first-line therapy in patients with advanced clear-cell renal-cell carcinoma (JAVELIN Renal 100): an open-label, dose-finding and dose-expansion, phase 1b trial. Lancet Oncol. 2018;19:451–60. </w:t>
      </w:r>
    </w:p>
    <w:p w14:paraId="222DF33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18. </w:t>
      </w:r>
      <w:r w:rsidRPr="00A41CD1">
        <w:rPr>
          <w:rFonts w:ascii="Arial" w:hAnsi="Arial" w:cs="Arial"/>
          <w:noProof/>
          <w:sz w:val="22"/>
        </w:rPr>
        <w:tab/>
        <w:t xml:space="preserve">Chevrier S, Levine JH, Zanotelli VRT, Silina K, Schulz D, Bacac M, et al. An Immune Atlas of Clear Cell Renal Cell Carcinoma. Cell. 2017;169:736–49. </w:t>
      </w:r>
    </w:p>
    <w:p w14:paraId="57D9704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19. </w:t>
      </w:r>
      <w:r w:rsidRPr="00A41CD1">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4BB657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20. </w:t>
      </w:r>
      <w:r w:rsidRPr="00A41CD1">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2D57CEA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21. </w:t>
      </w:r>
      <w:r w:rsidRPr="00A41CD1">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1CA0A9C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22. </w:t>
      </w:r>
      <w:r w:rsidRPr="00A41CD1">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5A9EE6F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23. </w:t>
      </w:r>
      <w:r w:rsidRPr="00A41CD1">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1D0FE5E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24. </w:t>
      </w:r>
      <w:r w:rsidRPr="00A41CD1">
        <w:rPr>
          <w:rFonts w:ascii="Arial" w:hAnsi="Arial" w:cs="Arial"/>
          <w:noProof/>
          <w:sz w:val="22"/>
        </w:rPr>
        <w:tab/>
        <w:t xml:space="preserve">Chung W, Eum HH, Lee HO, Lee KM, Lee HB, Kim KT, et al. Single-cell RNA-seq </w:t>
      </w:r>
      <w:r w:rsidRPr="00A41CD1">
        <w:rPr>
          <w:rFonts w:ascii="Arial" w:hAnsi="Arial" w:cs="Arial"/>
          <w:noProof/>
          <w:sz w:val="22"/>
        </w:rPr>
        <w:lastRenderedPageBreak/>
        <w:t xml:space="preserve">enables comprehensive tumour and immune cell profiling in primary breast cancer. Nat Commun. 2017;8:1–12. </w:t>
      </w:r>
    </w:p>
    <w:p w14:paraId="05F49E8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25. </w:t>
      </w:r>
      <w:r w:rsidRPr="00A41CD1">
        <w:rPr>
          <w:rFonts w:ascii="Arial" w:hAnsi="Arial" w:cs="Arial"/>
          <w:noProof/>
          <w:sz w:val="22"/>
        </w:rPr>
        <w:tab/>
        <w:t xml:space="preserve">Azizi E, Carr AJ, Plitas G, Cornish AE, Konopacki C, Prabhakaran S, et al. Single-Cell Map of Diverse Immune Phenotypes in the Breast Tumor Microenvironment. Cell. 2018;174:1293–308. </w:t>
      </w:r>
    </w:p>
    <w:p w14:paraId="147243F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26. </w:t>
      </w:r>
      <w:r w:rsidRPr="00A41CD1">
        <w:rPr>
          <w:rFonts w:ascii="Arial" w:hAnsi="Arial" w:cs="Arial"/>
          <w:noProof/>
          <w:sz w:val="22"/>
        </w:rPr>
        <w:tab/>
        <w:t xml:space="preserve">Guo X, Zhang Y, Zheng L, Zheng C, Song J, Zhang Q, et al. Global characterization of T cells in non-small-cell lung cancer by single-cell sequencing. Nat Med. 2018;24:978–85. </w:t>
      </w:r>
    </w:p>
    <w:p w14:paraId="7EA60091" w14:textId="010D76F6"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27. </w:t>
      </w:r>
      <w:r w:rsidRPr="00A41CD1">
        <w:rPr>
          <w:rFonts w:ascii="Arial" w:hAnsi="Arial" w:cs="Arial"/>
          <w:noProof/>
          <w:sz w:val="22"/>
        </w:rPr>
        <w:tab/>
        <w:t xml:space="preserve">Tirosh I, Izar B, Prakadan SM, Wadsworth MH, Treacy D, Trombetta JJ, et al. Dissecting the multicellular ecosystem of metastatic melanoma by single-cell RNA-seq. Science. 2016;352:189–96. </w:t>
      </w:r>
    </w:p>
    <w:p w14:paraId="4170B07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28. </w:t>
      </w:r>
      <w:r w:rsidRPr="00A41CD1">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1B2E8D6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29. </w:t>
      </w:r>
      <w:r w:rsidRPr="00A41CD1">
        <w:rPr>
          <w:rFonts w:ascii="Arial" w:hAnsi="Arial" w:cs="Arial"/>
          <w:noProof/>
          <w:sz w:val="22"/>
        </w:rPr>
        <w:tab/>
        <w:t xml:space="preserve">Zheng C, Zheng L, Yoo JK, Guo H, Zhang Y, Guo X, et al. Landscape of Infiltrating T Cells in Liver Cancer Revealed by Single-Cell Sequencing. Cell. 2017;169:1342–56. </w:t>
      </w:r>
    </w:p>
    <w:p w14:paraId="63F2E5BB" w14:textId="073152F6"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30. </w:t>
      </w:r>
      <w:r w:rsidRPr="00A41CD1">
        <w:rPr>
          <w:rFonts w:ascii="Arial" w:hAnsi="Arial" w:cs="Arial"/>
          <w:noProof/>
          <w:sz w:val="22"/>
        </w:rPr>
        <w:tab/>
        <w:t xml:space="preserve">Young MD, Mitchell TJ, Vieira Braga FA, Tran MGB, Stewart BJ, Ferdinand JR, et al. Single-cell transcriptomes from human kidneys reveal the cellular identity of renal tumors. Science. 2018;361:594–9. </w:t>
      </w:r>
    </w:p>
    <w:p w14:paraId="78641DC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31. </w:t>
      </w:r>
      <w:r w:rsidRPr="00A41CD1">
        <w:rPr>
          <w:rFonts w:ascii="Arial" w:hAnsi="Arial" w:cs="Arial"/>
          <w:noProof/>
          <w:sz w:val="22"/>
        </w:rPr>
        <w:tab/>
        <w:t xml:space="preserve">Baldan V, Griffiths R, Hawkins RE, Gilham DE. Efficient and reproducible generation of tumour-infiltrating lymphocytes for renal cell carcinoma. Br J Cancer. 2015;112:1510–8. </w:t>
      </w:r>
    </w:p>
    <w:p w14:paraId="33D8771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32. </w:t>
      </w:r>
      <w:r w:rsidRPr="00A41CD1">
        <w:rPr>
          <w:rFonts w:ascii="Arial" w:hAnsi="Arial" w:cs="Arial"/>
          <w:noProof/>
          <w:sz w:val="22"/>
        </w:rPr>
        <w:tab/>
        <w:t xml:space="preserve">Stuart T, Butler A, Hoffman P, Hafemeister C, Papalexi E, Mauck WM, et al. Comprehensive Integration of Single-Cell Data. Cell. 2019;177:1888–902. </w:t>
      </w:r>
    </w:p>
    <w:p w14:paraId="125DDF5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33. </w:t>
      </w:r>
      <w:r w:rsidRPr="00A41CD1">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364CC2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34. </w:t>
      </w:r>
      <w:r w:rsidRPr="00A41CD1">
        <w:rPr>
          <w:rFonts w:ascii="Arial" w:hAnsi="Arial" w:cs="Arial"/>
          <w:noProof/>
          <w:sz w:val="22"/>
        </w:rPr>
        <w:tab/>
        <w:t xml:space="preserve">Hafemeister C, Satija R. Normalization and variance stabilization of single-cell RNA-seq </w:t>
      </w:r>
      <w:r w:rsidRPr="00A41CD1">
        <w:rPr>
          <w:rFonts w:ascii="Arial" w:hAnsi="Arial" w:cs="Arial"/>
          <w:noProof/>
          <w:sz w:val="22"/>
        </w:rPr>
        <w:lastRenderedPageBreak/>
        <w:t xml:space="preserve">data using regularized negative binomial regression. Genome Biol. 2019;20:1–15. </w:t>
      </w:r>
    </w:p>
    <w:p w14:paraId="39D80C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35. </w:t>
      </w:r>
      <w:r w:rsidRPr="00A41CD1">
        <w:rPr>
          <w:rFonts w:ascii="Arial" w:hAnsi="Arial" w:cs="Arial"/>
          <w:noProof/>
          <w:sz w:val="22"/>
        </w:rPr>
        <w:tab/>
        <w:t xml:space="preserve">Nestorowa S, Hamey FK, Pijuan Sala B, Diamanti E, Shepherd M, Laurenti E, et al. A single-cell resolution map of mouse hematopoietic stem and progenitor cell differentiation. Blood. 2016;128:e20-31. </w:t>
      </w:r>
    </w:p>
    <w:p w14:paraId="30665E0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36. </w:t>
      </w:r>
      <w:r w:rsidRPr="00A41CD1">
        <w:rPr>
          <w:rFonts w:ascii="Arial" w:hAnsi="Arial" w:cs="Arial"/>
          <w:noProof/>
          <w:sz w:val="22"/>
        </w:rPr>
        <w:tab/>
        <w:t xml:space="preserve">Aran D, Looney AP, Liu L, Wu E, Fong V, Hsu A, et al. Reference-based analysis of lung single-cell sequencing reveals a transitional profibrotic macrophage. Nat Immunol. 2019;20:163–72. </w:t>
      </w:r>
    </w:p>
    <w:p w14:paraId="623226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37. </w:t>
      </w:r>
      <w:r w:rsidRPr="00A41CD1">
        <w:rPr>
          <w:rFonts w:ascii="Arial" w:hAnsi="Arial" w:cs="Arial"/>
          <w:noProof/>
          <w:sz w:val="22"/>
        </w:rPr>
        <w:tab/>
        <w:t xml:space="preserve">Dunham I, Kundaje A, Aldred SF, Collins PJ, Davis CA, Doyle F, et al. An integrated encyclopedia of DNA elements in the human genome. Nature. 2012;489:57–74. </w:t>
      </w:r>
    </w:p>
    <w:p w14:paraId="38FA304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38. </w:t>
      </w:r>
      <w:r w:rsidRPr="00A41CD1">
        <w:rPr>
          <w:rFonts w:ascii="Arial" w:hAnsi="Arial" w:cs="Arial"/>
          <w:noProof/>
          <w:sz w:val="22"/>
        </w:rPr>
        <w:tab/>
        <w:t xml:space="preserve">Borcherding N, Bormann NL. scRepertoire: An R-based toolkit for single-cell immune receptor analysis. F1000Research. 2020;9:47. </w:t>
      </w:r>
    </w:p>
    <w:p w14:paraId="711A91C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39. </w:t>
      </w:r>
      <w:r w:rsidRPr="00A41CD1">
        <w:rPr>
          <w:rFonts w:ascii="Arial" w:hAnsi="Arial" w:cs="Arial"/>
          <w:noProof/>
          <w:sz w:val="22"/>
        </w:rPr>
        <w:tab/>
        <w:t xml:space="preserve">Street K, Risso D, Fletcher RB, Das D, Ngai J, Yosef N, et al. Slingshot: Cell lineage and pseudotime inference for single-cell transcriptomics. BMC Genomics. 2018;19:477. </w:t>
      </w:r>
    </w:p>
    <w:p w14:paraId="2357101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40. </w:t>
      </w:r>
      <w:r w:rsidRPr="00A41CD1">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5E109D1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41. </w:t>
      </w:r>
      <w:r w:rsidRPr="00A41CD1">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3E68572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42. </w:t>
      </w:r>
      <w:r w:rsidRPr="00A41CD1">
        <w:rPr>
          <w:rFonts w:ascii="Arial" w:hAnsi="Arial" w:cs="Arial"/>
          <w:noProof/>
          <w:sz w:val="22"/>
        </w:rPr>
        <w:tab/>
        <w:t>Luecken MD, Theis FJ. Current best practices in single</w:t>
      </w:r>
      <w:r w:rsidRPr="00A41CD1">
        <w:rPr>
          <w:rFonts w:ascii="Cambria Math" w:hAnsi="Cambria Math" w:cs="Cambria Math"/>
          <w:noProof/>
          <w:sz w:val="22"/>
        </w:rPr>
        <w:t>‐</w:t>
      </w:r>
      <w:r w:rsidRPr="00A41CD1">
        <w:rPr>
          <w:rFonts w:ascii="Arial" w:hAnsi="Arial" w:cs="Arial"/>
          <w:noProof/>
          <w:sz w:val="22"/>
        </w:rPr>
        <w:t>cell RNA</w:t>
      </w:r>
      <w:r w:rsidRPr="00A41CD1">
        <w:rPr>
          <w:rFonts w:ascii="Cambria Math" w:hAnsi="Cambria Math" w:cs="Cambria Math"/>
          <w:noProof/>
          <w:sz w:val="22"/>
        </w:rPr>
        <w:t>‐</w:t>
      </w:r>
      <w:r w:rsidRPr="00A41CD1">
        <w:rPr>
          <w:rFonts w:ascii="Arial" w:hAnsi="Arial" w:cs="Arial"/>
          <w:noProof/>
          <w:sz w:val="22"/>
        </w:rPr>
        <w:t xml:space="preserve">seq analysis: a tutorial. Mol Syst Biol. 2019;15. </w:t>
      </w:r>
    </w:p>
    <w:p w14:paraId="43E513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43. </w:t>
      </w:r>
      <w:r w:rsidRPr="00A41CD1">
        <w:rPr>
          <w:rFonts w:ascii="Arial" w:hAnsi="Arial" w:cs="Arial"/>
          <w:noProof/>
          <w:sz w:val="22"/>
        </w:rPr>
        <w:tab/>
        <w:t xml:space="preserve">Barbie DA, Tamayo P, Boehm JS, Kim SY, Moody SE, Dunn IF, et al. Systematic RNA interference reveals that oncogenic KRAS-driven cancers require TBK1. Nature. 2009;462:108–12. </w:t>
      </w:r>
    </w:p>
    <w:p w14:paraId="462C80A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44. </w:t>
      </w:r>
      <w:r w:rsidRPr="00A41CD1">
        <w:rPr>
          <w:rFonts w:ascii="Arial" w:hAnsi="Arial" w:cs="Arial"/>
          <w:noProof/>
          <w:sz w:val="22"/>
        </w:rPr>
        <w:tab/>
        <w:t xml:space="preserve">Plitas G, Konopacki C, Wu K, Bos PD, Morrow M, Putintseva E V., et al. Regulatory T Cells Exhibit Distinct Features in Human Breast Cancer. Immunity. 2016;45:1122–34. </w:t>
      </w:r>
    </w:p>
    <w:p w14:paraId="34519FB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45. </w:t>
      </w:r>
      <w:r w:rsidRPr="00A41CD1">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3A6885F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46. </w:t>
      </w:r>
      <w:r w:rsidRPr="00A41CD1">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56E8632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47. </w:t>
      </w:r>
      <w:r w:rsidRPr="00A41CD1">
        <w:rPr>
          <w:rFonts w:ascii="Arial" w:hAnsi="Arial" w:cs="Arial"/>
          <w:noProof/>
          <w:sz w:val="22"/>
        </w:rPr>
        <w:tab/>
        <w:t xml:space="preserve">Motzer RJ, Escudier B, McDermott DF, George S, Hammers HJ, Srinivas S, et al. Nivolumab versus everolimus in advanced renal-cell carcinoma. N Engl J Med. 2015;373:1803–13. </w:t>
      </w:r>
    </w:p>
    <w:p w14:paraId="2C314DE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48. </w:t>
      </w:r>
      <w:r w:rsidRPr="00A41CD1">
        <w:rPr>
          <w:rFonts w:ascii="Arial" w:hAnsi="Arial" w:cs="Arial"/>
          <w:noProof/>
          <w:sz w:val="22"/>
        </w:rPr>
        <w:tab/>
        <w:t xml:space="preserve">Vuong L, Kotecha RR, Voss MH, Hakimi AA. Tumor microenvironment dynamics in clear-cell renal cell carcinoma. Cancer Discov. 2019;9:1349–57. </w:t>
      </w:r>
    </w:p>
    <w:p w14:paraId="7A8746C0" w14:textId="59FE163B"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49. </w:t>
      </w:r>
      <w:r w:rsidRPr="00A41CD1">
        <w:rPr>
          <w:rFonts w:ascii="Arial" w:hAnsi="Arial" w:cs="Arial"/>
          <w:noProof/>
          <w:sz w:val="22"/>
        </w:rPr>
        <w:tab/>
        <w:t xml:space="preserve">Miao D, Margolis CA, Gao W, Voss MH, Li W, Martini DJ, et al. Genomic correlates of response to immune checkpoint therapies in clear cell renal cell carcinoma. Science. 2018;359:801–6. </w:t>
      </w:r>
    </w:p>
    <w:p w14:paraId="32B222C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50. </w:t>
      </w:r>
      <w:r w:rsidRPr="00A41CD1">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Biol. 2016;71:1–25. </w:t>
      </w:r>
    </w:p>
    <w:p w14:paraId="76EDA713" w14:textId="0052A724"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51. </w:t>
      </w:r>
      <w:r w:rsidRPr="00A41CD1">
        <w:rPr>
          <w:rFonts w:ascii="Arial" w:hAnsi="Arial" w:cs="Arial"/>
          <w:noProof/>
          <w:sz w:val="22"/>
        </w:rPr>
        <w:tab/>
        <w:t xml:space="preserve">Chowell D, Morris LGT, Grigg CM, Weber JK, Samstein RM, Makarov V, et al. Patient HLA class I genotype influences cancer response to checkpoint blockade immunotherapy. Science. 2018;359:582–7. </w:t>
      </w:r>
    </w:p>
    <w:p w14:paraId="162F823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52. </w:t>
      </w:r>
      <w:r w:rsidRPr="00A41CD1">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37A3F4D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53. </w:t>
      </w:r>
      <w:r w:rsidRPr="00A41CD1">
        <w:rPr>
          <w:rFonts w:ascii="Arial" w:hAnsi="Arial" w:cs="Arial"/>
          <w:noProof/>
          <w:sz w:val="22"/>
        </w:rPr>
        <w:tab/>
        <w:t xml:space="preserve">Zhou W, Yang F, Xu Z, Luo M, Wang P, Guo Y, et al. Comprehensive Analysis of Copy Number Variations in Kidney Cancer by Single-Cell Exome Sequencing. Front Genet. </w:t>
      </w:r>
      <w:r w:rsidRPr="00A41CD1">
        <w:rPr>
          <w:rFonts w:ascii="Arial" w:hAnsi="Arial" w:cs="Arial"/>
          <w:noProof/>
          <w:sz w:val="22"/>
        </w:rPr>
        <w:lastRenderedPageBreak/>
        <w:t xml:space="preserve">Frontiers; 2020;10:1379. </w:t>
      </w:r>
    </w:p>
    <w:p w14:paraId="27F59D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54. </w:t>
      </w:r>
      <w:r w:rsidRPr="00A41CD1">
        <w:rPr>
          <w:rFonts w:ascii="Arial" w:hAnsi="Arial" w:cs="Arial"/>
          <w:noProof/>
          <w:sz w:val="22"/>
        </w:rPr>
        <w:tab/>
        <w:t xml:space="preserve">Giraldo NA, Becht E, Vano Y, Petitprez F, Lacroix L, Validire P, et al. Tumor-infiltrating and peripheral blood T-cell immunophenotypes predict early relapse in localized clear cell renal cell carcinoma. Clin Cancer Res. 2017;23:4416–28. </w:t>
      </w:r>
    </w:p>
    <w:p w14:paraId="14A9E6D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55. </w:t>
      </w:r>
      <w:r w:rsidRPr="00A41CD1">
        <w:rPr>
          <w:rFonts w:ascii="Arial" w:hAnsi="Arial" w:cs="Arial"/>
          <w:noProof/>
          <w:sz w:val="22"/>
        </w:rPr>
        <w:tab/>
        <w:t xml:space="preserve">Yost KE, Satpathy AT, Wells DK, Qi Y, Wang C, Kageyama R, et al. Clonal replacement of tumor-specific T cells following PD-1 blockade. Nat Med. 2019;25:1251–9. </w:t>
      </w:r>
    </w:p>
    <w:p w14:paraId="55099D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56. </w:t>
      </w:r>
      <w:r w:rsidRPr="00A41CD1">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6CFC3C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57. </w:t>
      </w:r>
      <w:r w:rsidRPr="00A41CD1">
        <w:rPr>
          <w:rFonts w:ascii="Arial" w:hAnsi="Arial" w:cs="Arial"/>
          <w:noProof/>
          <w:sz w:val="22"/>
        </w:rPr>
        <w:tab/>
        <w:t xml:space="preserve">Komohara Y, Hasita H, Ohnishi K, Fujiwara Y, Suzu S, Eto M, et al. Macrophage infiltration and its prognostic relevance in clear cell renal cell carcinoma. Cancer Sci. 2011;102:1424–31. </w:t>
      </w:r>
    </w:p>
    <w:p w14:paraId="1D488FD4" w14:textId="2399A0D6" w:rsidR="001D7F41" w:rsidRPr="0002326A" w:rsidRDefault="002E4EFB" w:rsidP="00A41CD1">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6E44BA87" w14:textId="5DB4B56B" w:rsidR="009D2EB4" w:rsidRDefault="009D2EB4" w:rsidP="00276C2F">
      <w:pPr>
        <w:spacing w:line="480" w:lineRule="auto"/>
        <w:rPr>
          <w:rFonts w:ascii="Arial" w:hAnsi="Arial" w:cs="Arial"/>
          <w:b/>
          <w:bCs/>
          <w:sz w:val="22"/>
          <w:szCs w:val="22"/>
        </w:rPr>
      </w:pPr>
    </w:p>
    <w:p w14:paraId="78A0A4C2" w14:textId="45DD8CFA" w:rsidR="009D2EB4" w:rsidRDefault="009D2EB4" w:rsidP="00276C2F">
      <w:pPr>
        <w:spacing w:line="480" w:lineRule="auto"/>
        <w:rPr>
          <w:rFonts w:ascii="Arial" w:hAnsi="Arial" w:cs="Arial"/>
          <w:b/>
          <w:bCs/>
          <w:sz w:val="22"/>
          <w:szCs w:val="22"/>
        </w:rPr>
      </w:pPr>
    </w:p>
    <w:p w14:paraId="5F763F3D" w14:textId="566500FE" w:rsidR="009D2EB4" w:rsidRDefault="009D2EB4" w:rsidP="00276C2F">
      <w:pPr>
        <w:spacing w:line="480" w:lineRule="auto"/>
        <w:rPr>
          <w:rFonts w:ascii="Arial" w:hAnsi="Arial" w:cs="Arial"/>
          <w:b/>
          <w:bCs/>
          <w:sz w:val="22"/>
          <w:szCs w:val="22"/>
        </w:rPr>
      </w:pPr>
    </w:p>
    <w:p w14:paraId="7BE3F772" w14:textId="7398D52F" w:rsidR="009D2EB4" w:rsidRDefault="009D2EB4" w:rsidP="00276C2F">
      <w:pPr>
        <w:spacing w:line="480" w:lineRule="auto"/>
        <w:rPr>
          <w:rFonts w:ascii="Arial" w:hAnsi="Arial" w:cs="Arial"/>
          <w:b/>
          <w:bCs/>
          <w:sz w:val="22"/>
          <w:szCs w:val="22"/>
        </w:rPr>
      </w:pPr>
    </w:p>
    <w:p w14:paraId="4937672E" w14:textId="6D7E3A55" w:rsidR="009D2EB4" w:rsidRDefault="009D2EB4" w:rsidP="00276C2F">
      <w:pPr>
        <w:spacing w:line="480" w:lineRule="auto"/>
        <w:rPr>
          <w:rFonts w:ascii="Arial" w:hAnsi="Arial" w:cs="Arial"/>
          <w:b/>
          <w:bCs/>
          <w:sz w:val="22"/>
          <w:szCs w:val="22"/>
        </w:rPr>
      </w:pPr>
    </w:p>
    <w:p w14:paraId="1E90BAEE" w14:textId="315FED3E" w:rsidR="009D2EB4" w:rsidRDefault="009D2EB4" w:rsidP="00276C2F">
      <w:pPr>
        <w:spacing w:line="480" w:lineRule="auto"/>
        <w:rPr>
          <w:rFonts w:ascii="Arial" w:hAnsi="Arial" w:cs="Arial"/>
          <w:b/>
          <w:bCs/>
          <w:sz w:val="22"/>
          <w:szCs w:val="22"/>
        </w:rPr>
      </w:pPr>
    </w:p>
    <w:p w14:paraId="481D2084" w14:textId="20753C40" w:rsidR="009D2EB4" w:rsidRDefault="009D2EB4" w:rsidP="00276C2F">
      <w:pPr>
        <w:spacing w:line="480" w:lineRule="auto"/>
        <w:rPr>
          <w:rFonts w:ascii="Arial" w:hAnsi="Arial" w:cs="Arial"/>
          <w:b/>
          <w:bCs/>
          <w:sz w:val="22"/>
          <w:szCs w:val="22"/>
        </w:rPr>
      </w:pPr>
    </w:p>
    <w:p w14:paraId="4A61FBEF" w14:textId="44BEBDFC"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lastRenderedPageBreak/>
        <w:t>Figures</w:t>
      </w:r>
    </w:p>
    <w:p w14:paraId="7B920934" w14:textId="20EB51A7"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7EA8354D" wp14:editId="71819188">
            <wp:extent cx="5943600" cy="3210560"/>
            <wp:effectExtent l="0" t="0" r="0" b="2540"/>
            <wp:docPr id="9" name="Picture 9" descr="A picture containing sitting, screen, colorfu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05F68955"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1913D652" w14:textId="2911B473" w:rsidR="00CA1845" w:rsidRDefault="00CA1845" w:rsidP="001D7F41">
      <w:pPr>
        <w:spacing w:line="480" w:lineRule="auto"/>
        <w:rPr>
          <w:rFonts w:ascii="Arial" w:hAnsi="Arial" w:cs="Arial"/>
          <w:b/>
          <w:bCs/>
          <w:sz w:val="22"/>
          <w:szCs w:val="22"/>
        </w:rPr>
      </w:pPr>
    </w:p>
    <w:p w14:paraId="27445D25" w14:textId="49B0AC5E" w:rsidR="00CA1845" w:rsidRDefault="00CA1845"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65D13A96" wp14:editId="24C58CA0">
            <wp:extent cx="5943600" cy="2306955"/>
            <wp:effectExtent l="0" t="0" r="0" b="4445"/>
            <wp:docPr id="1" name="Picture 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19D16E9D" w14:textId="2BDD80B9" w:rsidR="00CA1845" w:rsidRPr="00CA1845" w:rsidRDefault="00CA1845" w:rsidP="001D7F41">
      <w:pPr>
        <w:spacing w:line="480" w:lineRule="auto"/>
        <w:rPr>
          <w:rFonts w:ascii="Arial" w:hAnsi="Arial" w:cs="Arial"/>
          <w:sz w:val="22"/>
          <w:szCs w:val="22"/>
        </w:rPr>
      </w:pPr>
      <w:r>
        <w:rPr>
          <w:rFonts w:ascii="Arial" w:hAnsi="Arial" w:cs="Arial"/>
          <w:b/>
          <w:bCs/>
          <w:sz w:val="22"/>
          <w:szCs w:val="22"/>
        </w:rPr>
        <w:t>Figure 2: Clonal dynamics vary by T cell type</w:t>
      </w:r>
      <w:r w:rsidR="000C61F4">
        <w:rPr>
          <w:rFonts w:ascii="Arial" w:hAnsi="Arial" w:cs="Arial"/>
          <w:b/>
          <w:bCs/>
          <w:sz w:val="22"/>
          <w:szCs w:val="22"/>
        </w:rPr>
        <w:t>s</w:t>
      </w:r>
      <w:r>
        <w:rPr>
          <w:rFonts w:ascii="Arial" w:hAnsi="Arial" w:cs="Arial"/>
          <w:b/>
          <w:bCs/>
          <w:sz w:val="22"/>
          <w:szCs w:val="22"/>
        </w:rPr>
        <w:t xml:space="preserve"> and patient</w:t>
      </w:r>
      <w:r w:rsidR="000C61F4">
        <w:rPr>
          <w:rFonts w:ascii="Arial" w:hAnsi="Arial" w:cs="Arial"/>
          <w:b/>
          <w:bCs/>
          <w:sz w:val="22"/>
          <w:szCs w:val="22"/>
        </w:rPr>
        <w:t>s</w:t>
      </w:r>
      <w:r>
        <w:rPr>
          <w:rFonts w:ascii="Arial" w:hAnsi="Arial" w:cs="Arial"/>
          <w:b/>
          <w:bCs/>
          <w:sz w:val="22"/>
          <w:szCs w:val="22"/>
        </w:rPr>
        <w:t>.</w:t>
      </w:r>
      <w:r>
        <w:rPr>
          <w:rFonts w:ascii="Arial" w:hAnsi="Arial" w:cs="Arial"/>
          <w:sz w:val="22"/>
          <w:szCs w:val="22"/>
        </w:rPr>
        <w:t xml:space="preserve"> </w:t>
      </w:r>
      <w:r>
        <w:rPr>
          <w:rFonts w:ascii="Arial" w:hAnsi="Arial" w:cs="Arial"/>
          <w:b/>
          <w:bCs/>
          <w:sz w:val="22"/>
          <w:szCs w:val="22"/>
        </w:rPr>
        <w:t xml:space="preserve">A. </w:t>
      </w:r>
      <w:r w:rsidRPr="0002326A">
        <w:rPr>
          <w:rFonts w:ascii="Arial" w:hAnsi="Arial" w:cs="Arial"/>
          <w:sz w:val="22"/>
          <w:szCs w:val="22"/>
        </w:rPr>
        <w:t xml:space="preserve">UMAP of 37,055 primary immune cells </w:t>
      </w:r>
      <w:r>
        <w:rPr>
          <w:rFonts w:ascii="Arial" w:hAnsi="Arial" w:cs="Arial"/>
          <w:sz w:val="22"/>
          <w:szCs w:val="22"/>
        </w:rPr>
        <w:t xml:space="preserve">overlaid with the frequency of clonotypes assigned by sample identification. </w:t>
      </w:r>
      <w:r w:rsidRPr="00CA1845">
        <w:rPr>
          <w:rFonts w:ascii="Arial" w:hAnsi="Arial" w:cs="Arial"/>
          <w:b/>
          <w:bCs/>
          <w:sz w:val="22"/>
          <w:szCs w:val="22"/>
        </w:rPr>
        <w:t>B.</w:t>
      </w:r>
      <w:r>
        <w:rPr>
          <w:rFonts w:ascii="Arial" w:hAnsi="Arial" w:cs="Arial"/>
          <w:sz w:val="22"/>
          <w:szCs w:val="22"/>
        </w:rPr>
        <w:t xml:space="preserve"> Occupied repertoire space for the indicated clonotype groups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C</w:t>
      </w:r>
      <w:r>
        <w:rPr>
          <w:rFonts w:ascii="Arial" w:hAnsi="Arial" w:cs="Arial"/>
          <w:sz w:val="22"/>
          <w:szCs w:val="22"/>
        </w:rPr>
        <w:t>. Clonal overlap quantification by overlap coefficient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D</w:t>
      </w:r>
      <w:r>
        <w:rPr>
          <w:rFonts w:ascii="Arial" w:hAnsi="Arial" w:cs="Arial"/>
          <w:sz w:val="22"/>
          <w:szCs w:val="22"/>
        </w:rPr>
        <w:t>. The top 10 clonotypes for each patient as</w:t>
      </w:r>
      <w:r w:rsidR="00E547C6">
        <w:rPr>
          <w:rFonts w:ascii="Arial" w:hAnsi="Arial" w:cs="Arial"/>
          <w:sz w:val="22"/>
          <w:szCs w:val="22"/>
        </w:rPr>
        <w:t xml:space="preserve"> a</w:t>
      </w:r>
      <w:r>
        <w:rPr>
          <w:rFonts w:ascii="Arial" w:hAnsi="Arial" w:cs="Arial"/>
          <w:sz w:val="22"/>
          <w:szCs w:val="22"/>
        </w:rPr>
        <w:t xml:space="preserve"> relative proportion of clonotypes for corresponding peripheral or tumor populations. Each color represents a unique clonotype by patient. </w:t>
      </w:r>
      <w:r w:rsidRPr="00CA1845">
        <w:rPr>
          <w:rFonts w:ascii="Arial" w:hAnsi="Arial" w:cs="Arial"/>
          <w:b/>
          <w:bCs/>
          <w:sz w:val="22"/>
          <w:szCs w:val="22"/>
        </w:rPr>
        <w:t>E</w:t>
      </w:r>
      <w:r>
        <w:rPr>
          <w:rFonts w:ascii="Arial" w:hAnsi="Arial" w:cs="Arial"/>
          <w:sz w:val="22"/>
          <w:szCs w:val="22"/>
        </w:rPr>
        <w:t xml:space="preserve">. Distribution of clonotypes by tissue, UMAP cluster and ccRCC patient with highlighted (red) the top 2 clonotypes.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760EE889"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3205A99F" w:rsidR="00BF0F9E" w:rsidRDefault="009E221A"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E49178C" wp14:editId="6ABD9610">
            <wp:extent cx="5943600" cy="3774440"/>
            <wp:effectExtent l="0" t="0" r="0" b="0"/>
            <wp:docPr id="5" name="Picture 5"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773DB57" w14:textId="1E5DF95E"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3EDD7B8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UMAP subclustering of CD4</w:t>
      </w:r>
      <w:r w:rsidRPr="0002326A">
        <w:rPr>
          <w:rFonts w:ascii="Arial" w:hAnsi="Arial" w:cs="Arial"/>
          <w:sz w:val="22"/>
          <w:szCs w:val="22"/>
          <w:vertAlign w:val="superscript"/>
        </w:rPr>
        <w:t>+</w:t>
      </w:r>
      <w:r w:rsidRPr="0002326A">
        <w:rPr>
          <w:rFonts w:ascii="Arial" w:hAnsi="Arial" w:cs="Arial"/>
          <w:sz w:val="22"/>
          <w:szCs w:val="22"/>
        </w:rPr>
        <w:t xml:space="preserve"> T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7E6E65" w:rsidRPr="009D2EB4">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9D2EB4">
        <w:rPr>
          <w:rFonts w:ascii="Arial" w:hAnsi="Arial" w:cs="Arial"/>
          <w:strike/>
          <w:sz w:val="22"/>
          <w:szCs w:val="22"/>
        </w:rPr>
        <w:fldChar w:fldCharType="separate"/>
      </w:r>
      <w:r w:rsidR="00B7170F" w:rsidRPr="009D2EB4">
        <w:rPr>
          <w:rFonts w:ascii="Arial" w:hAnsi="Arial" w:cs="Arial"/>
          <w:strike/>
          <w:noProof/>
          <w:sz w:val="22"/>
          <w:szCs w:val="22"/>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18275063"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24D1C3" w14:textId="77777777" w:rsidR="004E665C" w:rsidRDefault="004E665C" w:rsidP="00561541">
      <w:r>
        <w:separator/>
      </w:r>
    </w:p>
  </w:endnote>
  <w:endnote w:type="continuationSeparator" w:id="0">
    <w:p w14:paraId="216FCF71" w14:textId="77777777" w:rsidR="004E665C" w:rsidRDefault="004E665C"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EndPr>
      <w:rPr>
        <w:rStyle w:val="PageNumber"/>
      </w:rPr>
    </w:sdtEnd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EndPr>
      <w:rPr>
        <w:rStyle w:val="PageNumber"/>
      </w:rPr>
    </w:sdtEndPr>
    <w:sdtContent>
      <w:p w14:paraId="4D9EB8D7" w14:textId="44B0DB05"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00BD0CED">
          <w:rPr>
            <w:rStyle w:val="PageNumber"/>
            <w:rFonts w:ascii="Arial" w:hAnsi="Arial" w:cs="Arial"/>
            <w:noProof/>
            <w:sz w:val="22"/>
            <w:szCs w:val="22"/>
          </w:rPr>
          <w:t>32</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4E925F" w14:textId="77777777" w:rsidR="004E665C" w:rsidRDefault="004E665C" w:rsidP="00561541">
      <w:r>
        <w:separator/>
      </w:r>
    </w:p>
  </w:footnote>
  <w:footnote w:type="continuationSeparator" w:id="0">
    <w:p w14:paraId="5645EA2C" w14:textId="77777777" w:rsidR="004E665C" w:rsidRDefault="004E665C"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181A"/>
    <w:rsid w:val="00072B81"/>
    <w:rsid w:val="00074BA2"/>
    <w:rsid w:val="00083975"/>
    <w:rsid w:val="000841A4"/>
    <w:rsid w:val="000928FC"/>
    <w:rsid w:val="000A02B4"/>
    <w:rsid w:val="000A09C5"/>
    <w:rsid w:val="000A224A"/>
    <w:rsid w:val="000A6675"/>
    <w:rsid w:val="000A72D6"/>
    <w:rsid w:val="000B48A9"/>
    <w:rsid w:val="000B5775"/>
    <w:rsid w:val="000C0095"/>
    <w:rsid w:val="000C164B"/>
    <w:rsid w:val="000C3E81"/>
    <w:rsid w:val="000C61F4"/>
    <w:rsid w:val="000D07EA"/>
    <w:rsid w:val="000D3480"/>
    <w:rsid w:val="000D5385"/>
    <w:rsid w:val="000E2205"/>
    <w:rsid w:val="000F0BCF"/>
    <w:rsid w:val="000F3716"/>
    <w:rsid w:val="000F7D1E"/>
    <w:rsid w:val="001120F3"/>
    <w:rsid w:val="0011339F"/>
    <w:rsid w:val="00113A3C"/>
    <w:rsid w:val="00114BEA"/>
    <w:rsid w:val="001216AE"/>
    <w:rsid w:val="0012402E"/>
    <w:rsid w:val="0012448E"/>
    <w:rsid w:val="0012679D"/>
    <w:rsid w:val="00132654"/>
    <w:rsid w:val="00142008"/>
    <w:rsid w:val="0015352E"/>
    <w:rsid w:val="00184FDB"/>
    <w:rsid w:val="00185803"/>
    <w:rsid w:val="00194EF3"/>
    <w:rsid w:val="00196548"/>
    <w:rsid w:val="00196F01"/>
    <w:rsid w:val="001A4ED9"/>
    <w:rsid w:val="001A6DCD"/>
    <w:rsid w:val="001A73F2"/>
    <w:rsid w:val="001B05EF"/>
    <w:rsid w:val="001B7B72"/>
    <w:rsid w:val="001C7A5D"/>
    <w:rsid w:val="001C7E66"/>
    <w:rsid w:val="001D7F41"/>
    <w:rsid w:val="001F7933"/>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6B14"/>
    <w:rsid w:val="002A683B"/>
    <w:rsid w:val="002B3EDD"/>
    <w:rsid w:val="002C44F6"/>
    <w:rsid w:val="002D1CBB"/>
    <w:rsid w:val="002D4FB3"/>
    <w:rsid w:val="002D7320"/>
    <w:rsid w:val="002D7B10"/>
    <w:rsid w:val="002E3B9B"/>
    <w:rsid w:val="002E4EFB"/>
    <w:rsid w:val="002E5D1B"/>
    <w:rsid w:val="002E735E"/>
    <w:rsid w:val="002F2B04"/>
    <w:rsid w:val="002F32A0"/>
    <w:rsid w:val="002F352E"/>
    <w:rsid w:val="002F4160"/>
    <w:rsid w:val="00302E3B"/>
    <w:rsid w:val="0030339B"/>
    <w:rsid w:val="00303FAC"/>
    <w:rsid w:val="00305FDD"/>
    <w:rsid w:val="003064F8"/>
    <w:rsid w:val="0031147A"/>
    <w:rsid w:val="00323FCD"/>
    <w:rsid w:val="003245D3"/>
    <w:rsid w:val="00324C5C"/>
    <w:rsid w:val="00325B8B"/>
    <w:rsid w:val="00327B77"/>
    <w:rsid w:val="00352D3C"/>
    <w:rsid w:val="00355696"/>
    <w:rsid w:val="0038281C"/>
    <w:rsid w:val="003C1C59"/>
    <w:rsid w:val="003C4A05"/>
    <w:rsid w:val="003C7C92"/>
    <w:rsid w:val="003D1299"/>
    <w:rsid w:val="003E5B65"/>
    <w:rsid w:val="003E66F1"/>
    <w:rsid w:val="003F20A7"/>
    <w:rsid w:val="003F2CF0"/>
    <w:rsid w:val="003F69B8"/>
    <w:rsid w:val="00402629"/>
    <w:rsid w:val="00412E39"/>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E665C"/>
    <w:rsid w:val="004F1798"/>
    <w:rsid w:val="005048A9"/>
    <w:rsid w:val="005148D8"/>
    <w:rsid w:val="00516F48"/>
    <w:rsid w:val="005268C8"/>
    <w:rsid w:val="0052740A"/>
    <w:rsid w:val="00530253"/>
    <w:rsid w:val="00561541"/>
    <w:rsid w:val="00564DB7"/>
    <w:rsid w:val="00570FDC"/>
    <w:rsid w:val="00571916"/>
    <w:rsid w:val="00571DD7"/>
    <w:rsid w:val="00573854"/>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6726"/>
    <w:rsid w:val="00617F53"/>
    <w:rsid w:val="00641EAB"/>
    <w:rsid w:val="006476A1"/>
    <w:rsid w:val="00663A94"/>
    <w:rsid w:val="00665A8D"/>
    <w:rsid w:val="00666678"/>
    <w:rsid w:val="00673B61"/>
    <w:rsid w:val="0068587F"/>
    <w:rsid w:val="006969B2"/>
    <w:rsid w:val="006A1B3C"/>
    <w:rsid w:val="006A6770"/>
    <w:rsid w:val="006A7E03"/>
    <w:rsid w:val="006B42C9"/>
    <w:rsid w:val="006C01FF"/>
    <w:rsid w:val="006C11C8"/>
    <w:rsid w:val="006C2FF3"/>
    <w:rsid w:val="006F7293"/>
    <w:rsid w:val="00702F2D"/>
    <w:rsid w:val="0070540D"/>
    <w:rsid w:val="0070740F"/>
    <w:rsid w:val="00707C08"/>
    <w:rsid w:val="00714D6D"/>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62EC0"/>
    <w:rsid w:val="0077001E"/>
    <w:rsid w:val="00783601"/>
    <w:rsid w:val="0079187E"/>
    <w:rsid w:val="007A2B8C"/>
    <w:rsid w:val="007B27AF"/>
    <w:rsid w:val="007C0FFB"/>
    <w:rsid w:val="007C3051"/>
    <w:rsid w:val="007C7455"/>
    <w:rsid w:val="007D48F1"/>
    <w:rsid w:val="007D4EC0"/>
    <w:rsid w:val="007E6E65"/>
    <w:rsid w:val="007F0BCC"/>
    <w:rsid w:val="00815615"/>
    <w:rsid w:val="00815F39"/>
    <w:rsid w:val="00817EF2"/>
    <w:rsid w:val="008274D0"/>
    <w:rsid w:val="00827AF2"/>
    <w:rsid w:val="00830CF7"/>
    <w:rsid w:val="00833AB7"/>
    <w:rsid w:val="00835B79"/>
    <w:rsid w:val="008373F0"/>
    <w:rsid w:val="0084002C"/>
    <w:rsid w:val="008505A9"/>
    <w:rsid w:val="00853C93"/>
    <w:rsid w:val="00864F4C"/>
    <w:rsid w:val="00880D71"/>
    <w:rsid w:val="008812EB"/>
    <w:rsid w:val="00885FC7"/>
    <w:rsid w:val="0089638A"/>
    <w:rsid w:val="008A56EF"/>
    <w:rsid w:val="008A78E5"/>
    <w:rsid w:val="008B4725"/>
    <w:rsid w:val="008C053C"/>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121E2"/>
    <w:rsid w:val="00A20477"/>
    <w:rsid w:val="00A41CD1"/>
    <w:rsid w:val="00A56178"/>
    <w:rsid w:val="00A75F11"/>
    <w:rsid w:val="00A83491"/>
    <w:rsid w:val="00A84007"/>
    <w:rsid w:val="00A938DB"/>
    <w:rsid w:val="00A95847"/>
    <w:rsid w:val="00AD7303"/>
    <w:rsid w:val="00AE0107"/>
    <w:rsid w:val="00AF201D"/>
    <w:rsid w:val="00AF4358"/>
    <w:rsid w:val="00AF4A9A"/>
    <w:rsid w:val="00B015AB"/>
    <w:rsid w:val="00B0496F"/>
    <w:rsid w:val="00B210E6"/>
    <w:rsid w:val="00B23181"/>
    <w:rsid w:val="00B32D66"/>
    <w:rsid w:val="00B51CE4"/>
    <w:rsid w:val="00B7078C"/>
    <w:rsid w:val="00B7170F"/>
    <w:rsid w:val="00BA583B"/>
    <w:rsid w:val="00BA6EBB"/>
    <w:rsid w:val="00BB6A39"/>
    <w:rsid w:val="00BB6E07"/>
    <w:rsid w:val="00BC0F7E"/>
    <w:rsid w:val="00BD0CED"/>
    <w:rsid w:val="00BD28D1"/>
    <w:rsid w:val="00BE1078"/>
    <w:rsid w:val="00BE5804"/>
    <w:rsid w:val="00BF0F9E"/>
    <w:rsid w:val="00BF5FC5"/>
    <w:rsid w:val="00C0682E"/>
    <w:rsid w:val="00C20E2A"/>
    <w:rsid w:val="00C34676"/>
    <w:rsid w:val="00C42E13"/>
    <w:rsid w:val="00C4699B"/>
    <w:rsid w:val="00C47C17"/>
    <w:rsid w:val="00C62787"/>
    <w:rsid w:val="00C62E73"/>
    <w:rsid w:val="00C639D3"/>
    <w:rsid w:val="00C65816"/>
    <w:rsid w:val="00C725E7"/>
    <w:rsid w:val="00C752C8"/>
    <w:rsid w:val="00C770CF"/>
    <w:rsid w:val="00C9004A"/>
    <w:rsid w:val="00C94FB6"/>
    <w:rsid w:val="00C96B8B"/>
    <w:rsid w:val="00CA1845"/>
    <w:rsid w:val="00CA4320"/>
    <w:rsid w:val="00CA6564"/>
    <w:rsid w:val="00CB14CD"/>
    <w:rsid w:val="00CB2EE0"/>
    <w:rsid w:val="00CB4F3B"/>
    <w:rsid w:val="00CB7EE2"/>
    <w:rsid w:val="00CC3469"/>
    <w:rsid w:val="00CE4B61"/>
    <w:rsid w:val="00CF33B7"/>
    <w:rsid w:val="00CF5BEC"/>
    <w:rsid w:val="00CF660B"/>
    <w:rsid w:val="00CF7968"/>
    <w:rsid w:val="00D0185E"/>
    <w:rsid w:val="00D07574"/>
    <w:rsid w:val="00D12937"/>
    <w:rsid w:val="00D14B8E"/>
    <w:rsid w:val="00D2164B"/>
    <w:rsid w:val="00D247AA"/>
    <w:rsid w:val="00D3132E"/>
    <w:rsid w:val="00D44203"/>
    <w:rsid w:val="00D470F4"/>
    <w:rsid w:val="00D56BA4"/>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C5F90"/>
    <w:rsid w:val="00DD07C0"/>
    <w:rsid w:val="00DD1941"/>
    <w:rsid w:val="00DD271C"/>
    <w:rsid w:val="00DD2C14"/>
    <w:rsid w:val="00DE15B4"/>
    <w:rsid w:val="00DE7274"/>
    <w:rsid w:val="00DF3E7F"/>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152A"/>
    <w:rsid w:val="00EC37F9"/>
    <w:rsid w:val="00EC70F5"/>
    <w:rsid w:val="00EE3E5B"/>
    <w:rsid w:val="00EE5773"/>
    <w:rsid w:val="00EF26C0"/>
    <w:rsid w:val="00F218E4"/>
    <w:rsid w:val="00F35AF3"/>
    <w:rsid w:val="00F518EE"/>
    <w:rsid w:val="00F72CA7"/>
    <w:rsid w:val="00F73F0E"/>
    <w:rsid w:val="00F8273D"/>
    <w:rsid w:val="00F902D9"/>
    <w:rsid w:val="00F918C1"/>
    <w:rsid w:val="00F9685A"/>
    <w:rsid w:val="00FD11E3"/>
    <w:rsid w:val="00FD6968"/>
    <w:rsid w:val="00FD6D06"/>
    <w:rsid w:val="00FE5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customStyle="1" w:styleId="UnresolvedMention1">
    <w:name w:val="Unresolved Mention1"/>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A7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D443C-FDBC-44EE-9992-6FDB7393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38</Pages>
  <Words>112492</Words>
  <Characters>641210</Characters>
  <Application>Microsoft Office Word</Application>
  <DocSecurity>0</DocSecurity>
  <Lines>5343</Lines>
  <Paragraphs>1504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13</cp:revision>
  <cp:lastPrinted>2020-07-28T15:32:00Z</cp:lastPrinted>
  <dcterms:created xsi:type="dcterms:W3CDTF">2020-07-28T15:17:00Z</dcterms:created>
  <dcterms:modified xsi:type="dcterms:W3CDTF">2020-07-28T18:33:00Z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